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7CA16" w14:textId="2A061435" w:rsidR="00C92D02" w:rsidRPr="00611815" w:rsidRDefault="00C92D02" w:rsidP="00F63F12">
      <w:pPr>
        <w:pStyle w:val="Default"/>
        <w:spacing w:line="276" w:lineRule="auto"/>
        <w:jc w:val="right"/>
        <w:rPr>
          <w:rFonts w:ascii="Garamond" w:hAnsi="Garamond" w:cs="Times New Roman"/>
          <w:b/>
          <w:bCs/>
        </w:rPr>
      </w:pPr>
      <w:r w:rsidRPr="00611815">
        <w:rPr>
          <w:rFonts w:ascii="Garamond" w:hAnsi="Garamond" w:cs="Times New Roman"/>
          <w:b/>
          <w:bCs/>
        </w:rPr>
        <w:t>COMUNE DI FARA IN SABINA (RI)</w:t>
      </w:r>
    </w:p>
    <w:p w14:paraId="6AE8CFD3" w14:textId="0C3719F9" w:rsidR="00C92D02" w:rsidRDefault="00C92D02" w:rsidP="00F63F12">
      <w:pPr>
        <w:pStyle w:val="Default"/>
        <w:spacing w:line="276" w:lineRule="auto"/>
        <w:jc w:val="right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 xml:space="preserve">Ufficio </w:t>
      </w:r>
      <w:r w:rsidR="00F63F12">
        <w:rPr>
          <w:rFonts w:ascii="Garamond" w:hAnsi="Garamond" w:cs="Times New Roman"/>
        </w:rPr>
        <w:t>SUAP E Commercio</w:t>
      </w:r>
    </w:p>
    <w:p w14:paraId="30BC7AFD" w14:textId="77777777" w:rsidR="00F63F12" w:rsidRPr="00611815" w:rsidRDefault="00F63F12" w:rsidP="00C92D02">
      <w:pPr>
        <w:pStyle w:val="Default"/>
        <w:jc w:val="right"/>
        <w:rPr>
          <w:rFonts w:ascii="Garamond" w:hAnsi="Garamond" w:cs="Times New Roman"/>
        </w:rPr>
      </w:pPr>
    </w:p>
    <w:p w14:paraId="631D84AD" w14:textId="0D2F9E1C" w:rsidR="00C92D02" w:rsidRPr="00611815" w:rsidRDefault="00C92D02" w:rsidP="00C92D02">
      <w:pPr>
        <w:pStyle w:val="Default"/>
        <w:jc w:val="right"/>
        <w:rPr>
          <w:rStyle w:val="Collegamentoipertestuale"/>
          <w:rFonts w:ascii="Garamond" w:hAnsi="Garamond" w:cs="Times New Roman"/>
          <w:i/>
          <w:iCs/>
        </w:rPr>
      </w:pPr>
      <w:proofErr w:type="spellStart"/>
      <w:r w:rsidRPr="00611815">
        <w:rPr>
          <w:rFonts w:ascii="Garamond" w:hAnsi="Garamond" w:cs="Times New Roman"/>
        </w:rPr>
        <w:t>Pec</w:t>
      </w:r>
      <w:proofErr w:type="spellEnd"/>
      <w:r w:rsidRPr="00611815">
        <w:rPr>
          <w:rFonts w:ascii="Garamond" w:hAnsi="Garamond" w:cs="Times New Roman"/>
        </w:rPr>
        <w:t xml:space="preserve">: </w:t>
      </w:r>
      <w:hyperlink r:id="rId8" w:history="1">
        <w:r w:rsidR="0087171D" w:rsidRPr="00611815">
          <w:rPr>
            <w:rStyle w:val="Collegamentoipertestuale"/>
            <w:rFonts w:ascii="Garamond" w:hAnsi="Garamond" w:cs="Times New Roman"/>
            <w:i/>
            <w:iCs/>
          </w:rPr>
          <w:t>ufficioprotocollo@comunefarainsabina.pecpa.it</w:t>
        </w:r>
      </w:hyperlink>
    </w:p>
    <w:p w14:paraId="7E1216FF" w14:textId="77777777" w:rsidR="00611815" w:rsidRPr="00611815" w:rsidRDefault="00611815" w:rsidP="00C92D02">
      <w:pPr>
        <w:pStyle w:val="Default"/>
        <w:jc w:val="right"/>
        <w:rPr>
          <w:rStyle w:val="Collegamentoipertestuale"/>
          <w:rFonts w:ascii="Garamond" w:hAnsi="Garamond" w:cs="Times New Roman"/>
          <w:i/>
          <w:iCs/>
        </w:rPr>
      </w:pPr>
    </w:p>
    <w:p w14:paraId="5673B6E7" w14:textId="2E37A3B0" w:rsidR="00611815" w:rsidRPr="00611815" w:rsidRDefault="00611815" w:rsidP="00C92D02">
      <w:pPr>
        <w:pStyle w:val="Default"/>
        <w:jc w:val="right"/>
        <w:rPr>
          <w:rFonts w:ascii="Garamond" w:hAnsi="Garamond" w:cs="Times New Roman"/>
          <w:i/>
          <w:iCs/>
        </w:rPr>
      </w:pPr>
      <w:r w:rsidRPr="00611815">
        <w:rPr>
          <w:rStyle w:val="Collegamentoipertestuale"/>
          <w:rFonts w:ascii="Garamond" w:hAnsi="Garamond" w:cs="Times New Roman"/>
          <w:color w:val="auto"/>
        </w:rPr>
        <w:t>Email:</w:t>
      </w:r>
      <w:r w:rsidRPr="00611815">
        <w:rPr>
          <w:rStyle w:val="Collegamentoipertestuale"/>
          <w:rFonts w:ascii="Garamond" w:hAnsi="Garamond" w:cs="Times New Roman"/>
          <w:i/>
          <w:iCs/>
        </w:rPr>
        <w:t xml:space="preserve"> protocollo@comunefarainsabina.rieti.it</w:t>
      </w:r>
    </w:p>
    <w:p w14:paraId="5505DADC" w14:textId="77777777" w:rsidR="00C92D02" w:rsidRPr="00611815" w:rsidRDefault="00C92D02" w:rsidP="00870946">
      <w:pPr>
        <w:pStyle w:val="Default"/>
        <w:rPr>
          <w:rFonts w:ascii="Garamond" w:hAnsi="Garamond" w:cs="Times New Roman"/>
        </w:rPr>
      </w:pPr>
    </w:p>
    <w:p w14:paraId="69D8FCC7" w14:textId="2ABB2BE8" w:rsidR="00870946" w:rsidRPr="00F63F12" w:rsidRDefault="00F63F12" w:rsidP="00611815">
      <w:pPr>
        <w:pStyle w:val="Default"/>
        <w:spacing w:line="360" w:lineRule="auto"/>
        <w:jc w:val="both"/>
        <w:rPr>
          <w:rFonts w:ascii="Garamond" w:hAnsi="Garamond" w:cs="Times New Roman"/>
        </w:rPr>
      </w:pPr>
      <w:r w:rsidRPr="00611815">
        <w:rPr>
          <w:rFonts w:ascii="Garamond" w:hAnsi="Garamond" w:cs="Times New Roman"/>
          <w:b/>
          <w:bCs/>
        </w:rPr>
        <w:t>OGGETTO</w:t>
      </w:r>
      <w:r w:rsidRPr="00611815">
        <w:rPr>
          <w:rFonts w:ascii="Garamond" w:hAnsi="Garamond" w:cs="Times New Roman"/>
        </w:rPr>
        <w:t xml:space="preserve">: </w:t>
      </w:r>
      <w:r w:rsidRPr="00F63F12">
        <w:rPr>
          <w:rFonts w:ascii="Garamond" w:hAnsi="Garamond" w:cs="Times New Roman"/>
        </w:rPr>
        <w:t>I</w:t>
      </w:r>
      <w:r w:rsidR="00870946" w:rsidRPr="00F63F12">
        <w:rPr>
          <w:rFonts w:ascii="Garamond" w:hAnsi="Garamond" w:cs="Times New Roman"/>
        </w:rPr>
        <w:t xml:space="preserve">stanza di partecipazione </w:t>
      </w:r>
      <w:r w:rsidR="00611815" w:rsidRPr="00F63F12">
        <w:rPr>
          <w:rFonts w:ascii="Garamond" w:hAnsi="Garamond" w:cs="Times New Roman"/>
        </w:rPr>
        <w:t xml:space="preserve">all’avviso esplorativo </w:t>
      </w:r>
      <w:r w:rsidR="00870946" w:rsidRPr="00F63F12">
        <w:rPr>
          <w:rFonts w:ascii="Garamond" w:hAnsi="Garamond" w:cs="Times New Roman"/>
        </w:rPr>
        <w:t>per l’inserimento nell’elenco dei soggetti partner del progetto “</w:t>
      </w:r>
      <w:proofErr w:type="spellStart"/>
      <w:r w:rsidR="00870946" w:rsidRPr="00F63F12">
        <w:rPr>
          <w:rFonts w:ascii="Garamond" w:hAnsi="Garamond" w:cs="Times New Roman"/>
        </w:rPr>
        <w:t>Mangiaplastica</w:t>
      </w:r>
      <w:proofErr w:type="spellEnd"/>
      <w:r w:rsidR="00870946" w:rsidRPr="00F63F12">
        <w:rPr>
          <w:rFonts w:ascii="Garamond" w:hAnsi="Garamond" w:cs="Times New Roman"/>
        </w:rPr>
        <w:t xml:space="preserve">” </w:t>
      </w:r>
      <w:r w:rsidR="003F1A39" w:rsidRPr="00F63F12">
        <w:rPr>
          <w:rFonts w:ascii="Garamond" w:hAnsi="Garamond" w:cs="Times New Roman"/>
        </w:rPr>
        <w:t xml:space="preserve">di cui alla DGC n. 12 del 07.02.2024 </w:t>
      </w:r>
    </w:p>
    <w:p w14:paraId="096749CD" w14:textId="77777777" w:rsidR="003F1A39" w:rsidRPr="00611815" w:rsidRDefault="003F1A39" w:rsidP="00870946">
      <w:pPr>
        <w:pStyle w:val="Default"/>
        <w:spacing w:line="360" w:lineRule="auto"/>
        <w:rPr>
          <w:rFonts w:ascii="Garamond" w:hAnsi="Garamond" w:cs="Times New Roman"/>
        </w:rPr>
      </w:pPr>
    </w:p>
    <w:p w14:paraId="44665A00" w14:textId="594EDB02" w:rsidR="00870946" w:rsidRPr="00611815" w:rsidRDefault="00870946" w:rsidP="00F63F12">
      <w:pPr>
        <w:pStyle w:val="Default"/>
        <w:spacing w:line="360" w:lineRule="auto"/>
        <w:jc w:val="both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 xml:space="preserve">Il/la sottoscritto/a _______________________________nato/a_______________________ </w:t>
      </w:r>
    </w:p>
    <w:p w14:paraId="25978792" w14:textId="70685513" w:rsidR="00870946" w:rsidRPr="00611815" w:rsidRDefault="00F63F12" w:rsidP="00F63F12">
      <w:pPr>
        <w:pStyle w:val="Default"/>
        <w:spacing w:line="360" w:lineRule="auto"/>
        <w:jc w:val="both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>I</w:t>
      </w:r>
      <w:r w:rsidR="00870946" w:rsidRPr="00611815">
        <w:rPr>
          <w:rFonts w:ascii="Garamond" w:hAnsi="Garamond" w:cs="Times New Roman"/>
        </w:rPr>
        <w:t>l</w:t>
      </w:r>
      <w:r>
        <w:rPr>
          <w:rFonts w:ascii="Garamond" w:hAnsi="Garamond" w:cs="Times New Roman"/>
        </w:rPr>
        <w:t xml:space="preserve"> </w:t>
      </w:r>
      <w:r w:rsidR="00870946" w:rsidRPr="00611815">
        <w:rPr>
          <w:rFonts w:ascii="Garamond" w:hAnsi="Garamond" w:cs="Times New Roman"/>
        </w:rPr>
        <w:t xml:space="preserve">________________________residente a __________________in Via______________________ </w:t>
      </w:r>
    </w:p>
    <w:p w14:paraId="4138B026" w14:textId="7830111E" w:rsidR="00870946" w:rsidRPr="00611815" w:rsidRDefault="00870946" w:rsidP="00F63F12">
      <w:pPr>
        <w:pStyle w:val="Default"/>
        <w:spacing w:line="360" w:lineRule="auto"/>
        <w:jc w:val="both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>n.______ cap. ______________codice fiscale__________________________________________</w:t>
      </w:r>
    </w:p>
    <w:p w14:paraId="119A133F" w14:textId="0A85CF5F" w:rsidR="00870946" w:rsidRPr="00611815" w:rsidRDefault="00870946" w:rsidP="00F63F12">
      <w:pPr>
        <w:pStyle w:val="Default"/>
        <w:spacing w:line="360" w:lineRule="auto"/>
        <w:jc w:val="both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>in qualità di ________________________</w:t>
      </w:r>
      <w:r w:rsidR="00F63F12">
        <w:rPr>
          <w:rFonts w:ascii="Garamond" w:hAnsi="Garamond" w:cs="Times New Roman"/>
        </w:rPr>
        <w:t>_____________________</w:t>
      </w:r>
      <w:r w:rsidRPr="00611815">
        <w:rPr>
          <w:rFonts w:ascii="Garamond" w:hAnsi="Garamond" w:cs="Times New Roman"/>
        </w:rPr>
        <w:t xml:space="preserve"> (Titolare, Legale Rappresentante, Amministratore unico) della ditt</w:t>
      </w:r>
      <w:r w:rsidR="00F63F12">
        <w:rPr>
          <w:rFonts w:ascii="Garamond" w:hAnsi="Garamond" w:cs="Times New Roman"/>
        </w:rPr>
        <w:t>a/società</w:t>
      </w:r>
      <w:r w:rsidRPr="00611815">
        <w:rPr>
          <w:rFonts w:ascii="Garamond" w:hAnsi="Garamond" w:cs="Times New Roman"/>
        </w:rPr>
        <w:t xml:space="preserve"> ____________________________con sede a ____________________ </w:t>
      </w:r>
      <w:r w:rsidR="003F1A39" w:rsidRPr="00611815">
        <w:rPr>
          <w:rFonts w:ascii="Garamond" w:hAnsi="Garamond" w:cs="Times New Roman"/>
        </w:rPr>
        <w:t xml:space="preserve">Via        </w:t>
      </w:r>
      <w:r w:rsidRPr="00611815">
        <w:rPr>
          <w:rFonts w:ascii="Garamond" w:hAnsi="Garamond" w:cs="Times New Roman"/>
        </w:rPr>
        <w:t xml:space="preserve">______________________ n. ______ cap._____ codice fiscale o partita </w:t>
      </w:r>
      <w:proofErr w:type="spellStart"/>
      <w:r w:rsidRPr="00611815">
        <w:rPr>
          <w:rFonts w:ascii="Garamond" w:hAnsi="Garamond" w:cs="Times New Roman"/>
        </w:rPr>
        <w:t>I.V.A._________________________________________e</w:t>
      </w:r>
      <w:proofErr w:type="spellEnd"/>
      <w:r w:rsidRPr="00611815">
        <w:rPr>
          <w:rFonts w:ascii="Garamond" w:hAnsi="Garamond" w:cs="Times New Roman"/>
        </w:rPr>
        <w:t xml:space="preserve"> mail ______________________________ </w:t>
      </w:r>
      <w:proofErr w:type="spellStart"/>
      <w:r w:rsidRPr="00611815">
        <w:rPr>
          <w:rFonts w:ascii="Garamond" w:hAnsi="Garamond" w:cs="Times New Roman"/>
        </w:rPr>
        <w:t>pec</w:t>
      </w:r>
      <w:proofErr w:type="spellEnd"/>
      <w:r w:rsidRPr="00611815">
        <w:rPr>
          <w:rFonts w:ascii="Garamond" w:hAnsi="Garamond" w:cs="Times New Roman"/>
        </w:rPr>
        <w:t xml:space="preserve">_________________ </w:t>
      </w:r>
      <w:proofErr w:type="spellStart"/>
      <w:r w:rsidRPr="00611815">
        <w:rPr>
          <w:rFonts w:ascii="Garamond" w:hAnsi="Garamond" w:cs="Times New Roman"/>
        </w:rPr>
        <w:t>cell</w:t>
      </w:r>
      <w:proofErr w:type="spellEnd"/>
      <w:r w:rsidRPr="00611815">
        <w:rPr>
          <w:rFonts w:ascii="Garamond" w:hAnsi="Garamond" w:cs="Times New Roman"/>
        </w:rPr>
        <w:t xml:space="preserve"> __________________ </w:t>
      </w:r>
    </w:p>
    <w:p w14:paraId="5EE10631" w14:textId="77777777" w:rsidR="00870946" w:rsidRPr="00611815" w:rsidRDefault="00870946" w:rsidP="00F63F12">
      <w:pPr>
        <w:pStyle w:val="Default"/>
        <w:spacing w:line="360" w:lineRule="auto"/>
        <w:jc w:val="both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 xml:space="preserve">Telefono attività: _______________________ </w:t>
      </w:r>
    </w:p>
    <w:p w14:paraId="2242C444" w14:textId="77777777" w:rsidR="00611815" w:rsidRPr="00611815" w:rsidRDefault="00611815" w:rsidP="00870946">
      <w:pPr>
        <w:pStyle w:val="Default"/>
        <w:spacing w:line="360" w:lineRule="auto"/>
        <w:rPr>
          <w:rFonts w:ascii="Garamond" w:hAnsi="Garamond" w:cs="Times New Roman"/>
        </w:rPr>
      </w:pPr>
    </w:p>
    <w:p w14:paraId="79B76961" w14:textId="77777777" w:rsidR="00870946" w:rsidRPr="00611815" w:rsidRDefault="00870946" w:rsidP="00611815">
      <w:pPr>
        <w:pStyle w:val="Default"/>
        <w:spacing w:line="360" w:lineRule="auto"/>
        <w:jc w:val="both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 xml:space="preserve">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servizi; </w:t>
      </w:r>
    </w:p>
    <w:p w14:paraId="0C529771" w14:textId="76701A93" w:rsidR="00870946" w:rsidRPr="00611815" w:rsidRDefault="00870946" w:rsidP="00611815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  <w:r w:rsidRPr="00611815">
        <w:rPr>
          <w:rFonts w:ascii="Garamond" w:hAnsi="Garamond" w:cs="Times New Roman"/>
          <w:b/>
          <w:bCs/>
        </w:rPr>
        <w:t>C H I E D E</w:t>
      </w:r>
    </w:p>
    <w:p w14:paraId="57887E6D" w14:textId="63A7A114" w:rsidR="00870946" w:rsidRPr="00F63F12" w:rsidRDefault="00870946" w:rsidP="00F63F12">
      <w:pPr>
        <w:pStyle w:val="NormaleWeb"/>
        <w:shd w:val="clear" w:color="auto" w:fill="FFFFFF"/>
        <w:spacing w:before="0" w:beforeAutospacing="0" w:line="360" w:lineRule="auto"/>
        <w:jc w:val="both"/>
        <w:rPr>
          <w:rFonts w:ascii="Garamond" w:eastAsiaTheme="minorHAnsi" w:hAnsi="Garamond"/>
          <w:color w:val="000000"/>
          <w:lang w:eastAsia="en-US"/>
          <w14:ligatures w14:val="standardContextual"/>
        </w:rPr>
      </w:pPr>
      <w:r w:rsidRPr="00611815">
        <w:rPr>
          <w:rFonts w:ascii="Garamond" w:hAnsi="Garamond"/>
        </w:rPr>
        <w:t xml:space="preserve">Di partecipare </w:t>
      </w:r>
      <w:r w:rsidR="00F63F12">
        <w:rPr>
          <w:rFonts w:ascii="Garamond" w:hAnsi="Garamond"/>
        </w:rPr>
        <w:t>al progetto</w:t>
      </w:r>
      <w:r w:rsidR="003F1A39" w:rsidRPr="00611815">
        <w:rPr>
          <w:rFonts w:ascii="Garamond" w:hAnsi="Garamond"/>
        </w:rPr>
        <w:t xml:space="preserve"> “MANGIAPLASTICA” </w:t>
      </w:r>
      <w:r w:rsidR="00611815" w:rsidRPr="00611815">
        <w:rPr>
          <w:rFonts w:ascii="Garamond" w:hAnsi="Garamond"/>
        </w:rPr>
        <w:t>c</w:t>
      </w:r>
      <w:r w:rsidR="003F1A39" w:rsidRPr="00611815">
        <w:rPr>
          <w:rFonts w:ascii="Garamond" w:hAnsi="Garamond"/>
        </w:rPr>
        <w:t xml:space="preserve">osì </w:t>
      </w:r>
      <w:r w:rsidR="003F1A39" w:rsidRPr="00611815">
        <w:rPr>
          <w:rFonts w:ascii="Garamond" w:eastAsiaTheme="minorHAnsi" w:hAnsi="Garamond"/>
          <w:color w:val="000000"/>
          <w:lang w:eastAsia="en-US"/>
          <w14:ligatures w14:val="standardContextual"/>
        </w:rPr>
        <w:t>come esplicitato nella Deliberazione della Giunta Comunale n. 12 del 07.02.2024</w:t>
      </w:r>
      <w:r w:rsidRPr="00611815">
        <w:rPr>
          <w:rFonts w:ascii="Garamond" w:hAnsi="Garamond"/>
        </w:rPr>
        <w:t xml:space="preserve"> e</w:t>
      </w:r>
      <w:r w:rsidR="00F63F12">
        <w:rPr>
          <w:rFonts w:ascii="Garamond" w:hAnsi="Garamond"/>
        </w:rPr>
        <w:t xml:space="preserve"> </w:t>
      </w:r>
      <w:r w:rsidRPr="00611815">
        <w:rPr>
          <w:rFonts w:ascii="Garamond" w:hAnsi="Garamond"/>
        </w:rPr>
        <w:t xml:space="preserve">a tal fine </w:t>
      </w:r>
    </w:p>
    <w:p w14:paraId="2A66F42A" w14:textId="08FA4DD8" w:rsidR="00870946" w:rsidRPr="00611815" w:rsidRDefault="00870946" w:rsidP="00611815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  <w:r w:rsidRPr="00611815">
        <w:rPr>
          <w:rFonts w:ascii="Garamond" w:hAnsi="Garamond" w:cs="Times New Roman"/>
          <w:b/>
          <w:bCs/>
        </w:rPr>
        <w:t>DICHIARA</w:t>
      </w:r>
    </w:p>
    <w:p w14:paraId="346B3D78" w14:textId="0F0402A4" w:rsidR="00C92D02" w:rsidRPr="00611815" w:rsidRDefault="00F63F12" w:rsidP="00F63F12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</w:t>
      </w:r>
      <w:r w:rsidR="00870946" w:rsidRPr="00611815">
        <w:rPr>
          <w:rFonts w:ascii="Garamond" w:hAnsi="Garamond" w:cs="Times New Roman"/>
        </w:rPr>
        <w:t xml:space="preserve">i avere preso visione dell'avviso </w:t>
      </w:r>
      <w:r w:rsidR="003F1A39" w:rsidRPr="00611815">
        <w:rPr>
          <w:rFonts w:ascii="Garamond" w:hAnsi="Garamond" w:cs="Times New Roman"/>
        </w:rPr>
        <w:t>pubblico</w:t>
      </w:r>
      <w:r w:rsidR="00870946" w:rsidRPr="00611815">
        <w:rPr>
          <w:rFonts w:ascii="Garamond" w:hAnsi="Garamond" w:cs="Times New Roman"/>
        </w:rPr>
        <w:t xml:space="preserve">; </w:t>
      </w:r>
    </w:p>
    <w:p w14:paraId="782A786A" w14:textId="62BCCCA0" w:rsidR="00611815" w:rsidRPr="00A554DC" w:rsidRDefault="00F63F12" w:rsidP="00F63F12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</w:t>
      </w:r>
      <w:r w:rsidR="00D9315F" w:rsidRPr="00611815">
        <w:rPr>
          <w:rFonts w:ascii="Garamond" w:hAnsi="Garamond" w:cs="Times New Roman"/>
          <w:color w:val="auto"/>
        </w:rPr>
        <w:t xml:space="preserve">i essere regolarmente autorizzata all’esercizio, come previsto dalla vigente </w:t>
      </w:r>
      <w:r w:rsidR="00D9315F" w:rsidRPr="00A554DC">
        <w:rPr>
          <w:rFonts w:ascii="Garamond" w:hAnsi="Garamond" w:cs="Times New Roman"/>
          <w:color w:val="auto"/>
        </w:rPr>
        <w:t xml:space="preserve">Legge 241/90 </w:t>
      </w:r>
      <w:proofErr w:type="spellStart"/>
      <w:r w:rsidR="00D9315F" w:rsidRPr="00A554DC">
        <w:rPr>
          <w:rFonts w:ascii="Garamond" w:hAnsi="Garamond" w:cs="Times New Roman"/>
          <w:color w:val="auto"/>
        </w:rPr>
        <w:t>s.m.i.</w:t>
      </w:r>
      <w:proofErr w:type="spellEnd"/>
      <w:r w:rsidR="00D9315F" w:rsidRPr="00A554DC">
        <w:rPr>
          <w:rFonts w:ascii="Garamond" w:hAnsi="Garamond" w:cs="Times New Roman"/>
          <w:color w:val="auto"/>
        </w:rPr>
        <w:t>;</w:t>
      </w:r>
    </w:p>
    <w:p w14:paraId="1FC1E9AC" w14:textId="676A96E9" w:rsidR="00870946" w:rsidRPr="00611815" w:rsidRDefault="00F63F12" w:rsidP="00F63F12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</w:t>
      </w:r>
      <w:r w:rsidR="00870946" w:rsidRPr="00611815">
        <w:rPr>
          <w:rFonts w:ascii="Garamond" w:hAnsi="Garamond" w:cs="Times New Roman"/>
        </w:rPr>
        <w:t xml:space="preserve">he l’impresa è iscritta alla C.C.I.I.A. di __________________al n._____________________ in </w:t>
      </w:r>
      <w:proofErr w:type="spellStart"/>
      <w:r w:rsidR="00870946" w:rsidRPr="00611815">
        <w:rPr>
          <w:rFonts w:ascii="Garamond" w:hAnsi="Garamond" w:cs="Times New Roman"/>
        </w:rPr>
        <w:t>data</w:t>
      </w:r>
      <w:r w:rsidR="00C92D02" w:rsidRPr="00611815">
        <w:rPr>
          <w:rFonts w:ascii="Garamond" w:hAnsi="Garamond" w:cs="Times New Roman"/>
        </w:rPr>
        <w:t>_________________________</w:t>
      </w:r>
      <w:r w:rsidR="00870946" w:rsidRPr="00611815">
        <w:rPr>
          <w:rFonts w:ascii="Garamond" w:hAnsi="Garamond" w:cs="Times New Roman"/>
        </w:rPr>
        <w:t>per</w:t>
      </w:r>
      <w:proofErr w:type="spellEnd"/>
      <w:r w:rsidR="00870946" w:rsidRPr="00611815">
        <w:rPr>
          <w:rFonts w:ascii="Garamond" w:hAnsi="Garamond" w:cs="Times New Roman"/>
        </w:rPr>
        <w:t xml:space="preserve"> l’attività ___________________; </w:t>
      </w:r>
    </w:p>
    <w:p w14:paraId="1E7490BF" w14:textId="37B22806" w:rsidR="00F63F12" w:rsidRPr="00734BBE" w:rsidRDefault="00870946" w:rsidP="00F63F12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 xml:space="preserve">che l’Impresa ha sede nel territorio del Comune di </w:t>
      </w:r>
      <w:r w:rsidR="003F1A39" w:rsidRPr="00611815">
        <w:rPr>
          <w:rFonts w:ascii="Garamond" w:hAnsi="Garamond" w:cs="Times New Roman"/>
        </w:rPr>
        <w:t>Fara in Sabina</w:t>
      </w:r>
      <w:r w:rsidRPr="00611815">
        <w:rPr>
          <w:rFonts w:ascii="Garamond" w:hAnsi="Garamond" w:cs="Times New Roman"/>
        </w:rPr>
        <w:t xml:space="preserve"> in Vi</w:t>
      </w:r>
      <w:r w:rsidR="00F63F12">
        <w:rPr>
          <w:rFonts w:ascii="Garamond" w:hAnsi="Garamond" w:cs="Times New Roman"/>
        </w:rPr>
        <w:t xml:space="preserve">a </w:t>
      </w:r>
      <w:r w:rsidRPr="00611815">
        <w:rPr>
          <w:rFonts w:ascii="Garamond" w:hAnsi="Garamond" w:cs="Times New Roman"/>
        </w:rPr>
        <w:t xml:space="preserve">__________________; </w:t>
      </w:r>
    </w:p>
    <w:p w14:paraId="207471DD" w14:textId="001CAE1C" w:rsidR="00870946" w:rsidRPr="00611815" w:rsidRDefault="00870946" w:rsidP="00C92D02">
      <w:pPr>
        <w:pStyle w:val="Default"/>
        <w:numPr>
          <w:ilvl w:val="0"/>
          <w:numId w:val="2"/>
        </w:numPr>
        <w:spacing w:line="360" w:lineRule="auto"/>
        <w:rPr>
          <w:rFonts w:ascii="Garamond" w:hAnsi="Garamond" w:cs="Times New Roman"/>
        </w:rPr>
      </w:pPr>
      <w:r w:rsidRPr="00611815">
        <w:rPr>
          <w:rFonts w:ascii="Garamond" w:hAnsi="Garamond" w:cs="Times New Roman"/>
        </w:rPr>
        <w:t xml:space="preserve">che l’Impresa non si trova in stato di fallimento, di liquidazione coatta, di concordato preventivo e che non siano in corso procedimenti per la dichiarazione di una di tali situazioni; </w:t>
      </w:r>
    </w:p>
    <w:p w14:paraId="62880B59" w14:textId="050654E1" w:rsidR="003F1A39" w:rsidRPr="00611815" w:rsidRDefault="00F63F12" w:rsidP="00C92D02">
      <w:pPr>
        <w:pStyle w:val="Default"/>
        <w:numPr>
          <w:ilvl w:val="0"/>
          <w:numId w:val="2"/>
        </w:numPr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c</w:t>
      </w:r>
      <w:r w:rsidR="00870946" w:rsidRPr="00611815">
        <w:rPr>
          <w:rFonts w:ascii="Garamond" w:hAnsi="Garamond" w:cs="Times New Roman"/>
        </w:rPr>
        <w:t>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</w:t>
      </w:r>
    </w:p>
    <w:p w14:paraId="443EFDB4" w14:textId="2B9302D7" w:rsidR="00870946" w:rsidRPr="00611815" w:rsidRDefault="00F63F12" w:rsidP="00C92D02">
      <w:pPr>
        <w:pStyle w:val="Default"/>
        <w:numPr>
          <w:ilvl w:val="0"/>
          <w:numId w:val="2"/>
        </w:numPr>
        <w:spacing w:line="360" w:lineRule="auto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</w:t>
      </w:r>
      <w:r w:rsidR="00870946" w:rsidRPr="00611815">
        <w:rPr>
          <w:rFonts w:ascii="Garamond" w:hAnsi="Garamond" w:cs="Times New Roman"/>
          <w:color w:val="auto"/>
        </w:rPr>
        <w:t xml:space="preserve">he non sussiste un procedimento pendente per l’applicazione di una delle misure di prevenzione di cui all’art. 3 Legge n. 1423/56 o di una delle cause ostative previste dall’art. 10 della Legge n. 575/65; </w:t>
      </w:r>
    </w:p>
    <w:p w14:paraId="688F7674" w14:textId="489B2FD7" w:rsidR="00870946" w:rsidRDefault="00870946" w:rsidP="00870946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611815">
        <w:rPr>
          <w:rFonts w:ascii="Garamond" w:hAnsi="Garamond" w:cs="Times New Roman"/>
          <w:color w:val="auto"/>
        </w:rPr>
        <w:t xml:space="preserve">Con la presente, </w:t>
      </w:r>
    </w:p>
    <w:p w14:paraId="12FBA4BE" w14:textId="77777777" w:rsidR="00734BBE" w:rsidRPr="00611815" w:rsidRDefault="00734BBE" w:rsidP="00870946">
      <w:pPr>
        <w:pStyle w:val="Default"/>
        <w:spacing w:line="360" w:lineRule="auto"/>
        <w:rPr>
          <w:rFonts w:ascii="Garamond" w:hAnsi="Garamond" w:cs="Times New Roman"/>
          <w:color w:val="auto"/>
        </w:rPr>
      </w:pPr>
    </w:p>
    <w:p w14:paraId="62C01DF3" w14:textId="356CBA9D" w:rsidR="00870946" w:rsidRPr="00611815" w:rsidRDefault="00870946" w:rsidP="00F63F12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  <w:r w:rsidRPr="00611815">
        <w:rPr>
          <w:rFonts w:ascii="Garamond" w:hAnsi="Garamond" w:cs="Times New Roman"/>
          <w:b/>
          <w:bCs/>
          <w:color w:val="auto"/>
        </w:rPr>
        <w:t>FORMALMENTE ASSUME L’IMPEGNO:</w:t>
      </w:r>
    </w:p>
    <w:p w14:paraId="7F49DCFF" w14:textId="2765D529" w:rsidR="00870946" w:rsidRDefault="00870946" w:rsidP="00352E95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  <w:r w:rsidRPr="00611815">
        <w:rPr>
          <w:rFonts w:ascii="Garamond" w:hAnsi="Garamond" w:cs="Times New Roman"/>
          <w:color w:val="auto"/>
        </w:rPr>
        <w:t xml:space="preserve">ad </w:t>
      </w:r>
      <w:r w:rsidR="00F63F12">
        <w:rPr>
          <w:rFonts w:ascii="Garamond" w:hAnsi="Garamond" w:cs="Times New Roman"/>
          <w:color w:val="auto"/>
        </w:rPr>
        <w:t>applicare a fronte di n. ______</w:t>
      </w:r>
      <w:r w:rsidR="00611815" w:rsidRPr="00611815">
        <w:rPr>
          <w:rFonts w:ascii="Garamond" w:hAnsi="Garamond" w:cs="Times New Roman"/>
          <w:color w:val="auto"/>
        </w:rPr>
        <w:t xml:space="preserve">scontrini cartacei </w:t>
      </w:r>
      <w:r w:rsidR="00F63F12">
        <w:rPr>
          <w:rFonts w:ascii="Garamond" w:hAnsi="Garamond" w:cs="Times New Roman"/>
          <w:color w:val="auto"/>
        </w:rPr>
        <w:t>prodotti</w:t>
      </w:r>
      <w:r w:rsidRPr="00611815">
        <w:rPr>
          <w:rFonts w:ascii="Garamond" w:hAnsi="Garamond" w:cs="Times New Roman"/>
          <w:color w:val="auto"/>
        </w:rPr>
        <w:t xml:space="preserve"> dal cittadin</w:t>
      </w:r>
      <w:r w:rsidR="00F63F12">
        <w:rPr>
          <w:rFonts w:ascii="Garamond" w:hAnsi="Garamond" w:cs="Times New Roman"/>
          <w:color w:val="auto"/>
        </w:rPr>
        <w:t>o/cliente,</w:t>
      </w:r>
      <w:r w:rsidRPr="00611815">
        <w:rPr>
          <w:rFonts w:ascii="Garamond" w:hAnsi="Garamond" w:cs="Times New Roman"/>
          <w:color w:val="auto"/>
        </w:rPr>
        <w:t xml:space="preserve"> emessi dall’</w:t>
      </w:r>
      <w:r w:rsidR="00352E95">
        <w:rPr>
          <w:rFonts w:ascii="Garamond" w:hAnsi="Garamond" w:cs="Times New Roman"/>
          <w:color w:val="auto"/>
        </w:rPr>
        <w:t>E</w:t>
      </w:r>
      <w:r w:rsidRPr="00611815">
        <w:rPr>
          <w:rFonts w:ascii="Garamond" w:hAnsi="Garamond" w:cs="Times New Roman"/>
          <w:color w:val="auto"/>
        </w:rPr>
        <w:t>co-compattatore denominato “</w:t>
      </w:r>
      <w:proofErr w:type="spellStart"/>
      <w:r w:rsidRPr="00611815">
        <w:rPr>
          <w:rFonts w:ascii="Garamond" w:hAnsi="Garamond" w:cs="Times New Roman"/>
          <w:color w:val="auto"/>
        </w:rPr>
        <w:t>Mangiaplastica</w:t>
      </w:r>
      <w:proofErr w:type="spellEnd"/>
      <w:r w:rsidRPr="00611815">
        <w:rPr>
          <w:rFonts w:ascii="Garamond" w:hAnsi="Garamond" w:cs="Times New Roman"/>
          <w:color w:val="auto"/>
        </w:rPr>
        <w:t>”</w:t>
      </w:r>
      <w:r w:rsidR="00F63F12">
        <w:rPr>
          <w:rFonts w:ascii="Garamond" w:hAnsi="Garamond" w:cs="Times New Roman"/>
          <w:color w:val="auto"/>
        </w:rPr>
        <w:t xml:space="preserve"> ubicato in P.zza Salvo D’Acquisto – </w:t>
      </w:r>
      <w:proofErr w:type="spellStart"/>
      <w:r w:rsidR="00F63F12">
        <w:rPr>
          <w:rFonts w:ascii="Garamond" w:hAnsi="Garamond" w:cs="Times New Roman"/>
          <w:color w:val="auto"/>
        </w:rPr>
        <w:t>Fraz</w:t>
      </w:r>
      <w:proofErr w:type="spellEnd"/>
      <w:r w:rsidR="00F63F12">
        <w:rPr>
          <w:rFonts w:ascii="Garamond" w:hAnsi="Garamond" w:cs="Times New Roman"/>
          <w:color w:val="auto"/>
        </w:rPr>
        <w:t>. Passo Corese</w:t>
      </w:r>
      <w:r w:rsidRPr="00611815">
        <w:rPr>
          <w:rFonts w:ascii="Garamond" w:hAnsi="Garamond" w:cs="Times New Roman"/>
          <w:color w:val="auto"/>
        </w:rPr>
        <w:t>, in funzione del numero dei conferimenti effettuati dal cittadino</w:t>
      </w:r>
      <w:r w:rsidR="00F63F12">
        <w:rPr>
          <w:rFonts w:ascii="Garamond" w:hAnsi="Garamond" w:cs="Times New Roman"/>
          <w:color w:val="auto"/>
        </w:rPr>
        <w:t xml:space="preserve"> stesso la seguente agevolazione:</w:t>
      </w:r>
      <w:r w:rsidR="00F63F12">
        <w:rPr>
          <w:rFonts w:ascii="Garamond" w:hAnsi="Garamond" w:cs="Times New Roman"/>
          <w:color w:val="auto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FD7EA" w14:textId="5D2E1553" w:rsidR="00870946" w:rsidRPr="00611815" w:rsidRDefault="00870946" w:rsidP="00611815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611815">
        <w:rPr>
          <w:rFonts w:ascii="Garamond" w:hAnsi="Garamond" w:cs="Times New Roman"/>
          <w:b/>
          <w:bCs/>
          <w:color w:val="auto"/>
        </w:rPr>
        <w:t>DICHIARA</w:t>
      </w:r>
    </w:p>
    <w:p w14:paraId="5799EB70" w14:textId="77777777" w:rsidR="004E2975" w:rsidRDefault="00870946" w:rsidP="004E2975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Garamond" w:hAnsi="Garamond" w:cs="Times New Roman"/>
          <w:color w:val="auto"/>
        </w:rPr>
      </w:pPr>
      <w:r w:rsidRPr="00611815">
        <w:rPr>
          <w:rFonts w:ascii="Garamond" w:hAnsi="Garamond" w:cs="Times New Roman"/>
          <w:color w:val="auto"/>
        </w:rPr>
        <w:t xml:space="preserve">Di essere consapevole </w:t>
      </w:r>
    </w:p>
    <w:p w14:paraId="33D846C7" w14:textId="77777777" w:rsidR="004E2975" w:rsidRDefault="00870946" w:rsidP="004E2975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Times New Roman"/>
          <w:color w:val="auto"/>
        </w:rPr>
      </w:pPr>
      <w:r w:rsidRPr="00611815">
        <w:rPr>
          <w:rFonts w:ascii="Garamond" w:hAnsi="Garamond" w:cs="Times New Roman"/>
          <w:color w:val="auto"/>
        </w:rPr>
        <w:t xml:space="preserve">che, successivamente a n. 3 segnalazioni di mancato rispetto degli impegni assunti, la ditta sarà cancellata dall’elenco delle attività aderenti al progetto. </w:t>
      </w:r>
    </w:p>
    <w:p w14:paraId="5533CFD2" w14:textId="386272BB" w:rsidR="006E4AEA" w:rsidRPr="004E2975" w:rsidRDefault="006E4AEA" w:rsidP="004E2975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Times New Roman"/>
          <w:color w:val="auto"/>
        </w:rPr>
      </w:pPr>
      <w:r w:rsidRPr="004E2975">
        <w:rPr>
          <w:rFonts w:ascii="Garamond" w:hAnsi="Garamond" w:cs="Calibri Light"/>
        </w:rPr>
        <w:t>delle sanzioni penali in caso di dichiarazioni false e della conseguente decadenza dai benefici eventualmente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>conseguiti</w:t>
      </w:r>
      <w:r w:rsidRPr="004E2975">
        <w:rPr>
          <w:rFonts w:ascii="Garamond" w:hAnsi="Garamond" w:cs="Calibri Light"/>
          <w:spacing w:val="-9"/>
        </w:rPr>
        <w:t xml:space="preserve"> </w:t>
      </w:r>
      <w:r w:rsidRPr="004E2975">
        <w:rPr>
          <w:rFonts w:ascii="Garamond" w:hAnsi="Garamond" w:cs="Calibri Light"/>
        </w:rPr>
        <w:t>(ai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>sensi</w:t>
      </w:r>
      <w:r w:rsidRPr="004E2975">
        <w:rPr>
          <w:rFonts w:ascii="Garamond" w:hAnsi="Garamond" w:cs="Calibri Light"/>
          <w:spacing w:val="-9"/>
        </w:rPr>
        <w:t xml:space="preserve"> </w:t>
      </w:r>
      <w:r w:rsidRPr="004E2975">
        <w:rPr>
          <w:rFonts w:ascii="Garamond" w:hAnsi="Garamond" w:cs="Calibri Light"/>
        </w:rPr>
        <w:t>degli</w:t>
      </w:r>
      <w:r w:rsidRPr="004E2975">
        <w:rPr>
          <w:rFonts w:ascii="Garamond" w:hAnsi="Garamond" w:cs="Calibri Light"/>
          <w:spacing w:val="-11"/>
        </w:rPr>
        <w:t xml:space="preserve"> </w:t>
      </w:r>
      <w:r w:rsidRPr="004E2975">
        <w:rPr>
          <w:rFonts w:ascii="Garamond" w:hAnsi="Garamond" w:cs="Calibri Light"/>
        </w:rPr>
        <w:t>artt.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>75</w:t>
      </w:r>
      <w:r w:rsidRPr="004E2975">
        <w:rPr>
          <w:rFonts w:ascii="Garamond" w:hAnsi="Garamond" w:cs="Calibri Light"/>
          <w:spacing w:val="-6"/>
        </w:rPr>
        <w:t xml:space="preserve"> </w:t>
      </w:r>
      <w:r w:rsidRPr="004E2975">
        <w:rPr>
          <w:rFonts w:ascii="Garamond" w:hAnsi="Garamond" w:cs="Calibri Light"/>
        </w:rPr>
        <w:t>e</w:t>
      </w:r>
      <w:r w:rsidRPr="004E2975">
        <w:rPr>
          <w:rFonts w:ascii="Garamond" w:hAnsi="Garamond" w:cs="Calibri Light"/>
          <w:spacing w:val="-9"/>
        </w:rPr>
        <w:t xml:space="preserve"> </w:t>
      </w:r>
      <w:r w:rsidRPr="004E2975">
        <w:rPr>
          <w:rFonts w:ascii="Garamond" w:hAnsi="Garamond" w:cs="Calibri Light"/>
        </w:rPr>
        <w:t>76</w:t>
      </w:r>
      <w:r w:rsidRPr="004E2975">
        <w:rPr>
          <w:rFonts w:ascii="Garamond" w:hAnsi="Garamond" w:cs="Calibri Light"/>
          <w:spacing w:val="-7"/>
        </w:rPr>
        <w:t xml:space="preserve"> </w:t>
      </w:r>
      <w:r w:rsidRPr="004E2975">
        <w:rPr>
          <w:rFonts w:ascii="Garamond" w:hAnsi="Garamond" w:cs="Calibri Light"/>
        </w:rPr>
        <w:t>D.P.R.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>445/2000)</w:t>
      </w:r>
      <w:r w:rsidRPr="004E2975">
        <w:rPr>
          <w:rFonts w:ascii="Garamond" w:hAnsi="Garamond" w:cs="Calibri Light"/>
          <w:spacing w:val="-7"/>
        </w:rPr>
        <w:t xml:space="preserve"> </w:t>
      </w:r>
      <w:r w:rsidRPr="004E2975">
        <w:rPr>
          <w:rFonts w:ascii="Garamond" w:hAnsi="Garamond" w:cs="Calibri Light"/>
        </w:rPr>
        <w:t>sotto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>la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>propria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>responsabilità,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>ai</w:t>
      </w:r>
      <w:r w:rsidRPr="004E2975">
        <w:rPr>
          <w:rFonts w:ascii="Garamond" w:hAnsi="Garamond" w:cs="Calibri Light"/>
          <w:spacing w:val="-8"/>
        </w:rPr>
        <w:t xml:space="preserve"> </w:t>
      </w:r>
      <w:r w:rsidRPr="004E2975">
        <w:rPr>
          <w:rFonts w:ascii="Garamond" w:hAnsi="Garamond" w:cs="Calibri Light"/>
        </w:rPr>
        <w:t xml:space="preserve">sensi del DPR 28/12/2000 n. 445 e </w:t>
      </w:r>
      <w:proofErr w:type="spellStart"/>
      <w:r w:rsidRPr="004E2975">
        <w:rPr>
          <w:rFonts w:ascii="Garamond" w:hAnsi="Garamond" w:cs="Calibri Light"/>
        </w:rPr>
        <w:t>s.m.i.</w:t>
      </w:r>
      <w:proofErr w:type="spellEnd"/>
    </w:p>
    <w:p w14:paraId="3FB89B75" w14:textId="1B11AEDD" w:rsidR="006E4AEA" w:rsidRPr="003E11DE" w:rsidRDefault="00734BBE" w:rsidP="00734BBE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p</w:t>
      </w:r>
      <w:r w:rsidR="004E2975" w:rsidRPr="00611815">
        <w:rPr>
          <w:rFonts w:ascii="Garamond" w:hAnsi="Garamond" w:cs="Times New Roman"/>
          <w:color w:val="auto"/>
        </w:rPr>
        <w:t xml:space="preserve">er la manifestazione di cui trattasi, si acconsente al trattamento dei dati personali e delle informazioni fornite nel rispetto di quanto previsto dal Regolamento Europeo n. 2016/679, recepito con D. lgs. n. 51 del 2018 esclusivamente ai fini della presente procedura e delle eventuali fasi successive. </w:t>
      </w:r>
    </w:p>
    <w:p w14:paraId="2830AE1F" w14:textId="77777777" w:rsidR="006E4AEA" w:rsidRDefault="006E4AEA" w:rsidP="006E4AEA">
      <w:pPr>
        <w:pStyle w:val="Titolo1"/>
        <w:rPr>
          <w:rFonts w:ascii="Garamond" w:hAnsi="Garamond" w:cs="Calibri Light"/>
          <w:sz w:val="24"/>
          <w:szCs w:val="24"/>
        </w:rPr>
      </w:pPr>
      <w:bookmarkStart w:id="0" w:name="_Hlk157097270"/>
      <w:r w:rsidRPr="006E4AEA">
        <w:rPr>
          <w:rFonts w:ascii="Garamond" w:hAnsi="Garamond" w:cs="Calibri Light"/>
          <w:sz w:val="24"/>
          <w:szCs w:val="24"/>
        </w:rPr>
        <w:t>DICHIARA</w:t>
      </w:r>
    </w:p>
    <w:p w14:paraId="30510C09" w14:textId="77777777" w:rsidR="006E4AEA" w:rsidRPr="006E4AEA" w:rsidRDefault="006E4AEA" w:rsidP="006E4AEA">
      <w:pPr>
        <w:pStyle w:val="Titolo1"/>
        <w:rPr>
          <w:rFonts w:ascii="Garamond" w:hAnsi="Garamond" w:cs="Calibri Light"/>
          <w:sz w:val="24"/>
          <w:szCs w:val="24"/>
        </w:rPr>
      </w:pPr>
    </w:p>
    <w:bookmarkEnd w:id="0"/>
    <w:p w14:paraId="6E94B433" w14:textId="77777777" w:rsidR="006E4AEA" w:rsidRDefault="006E4AEA" w:rsidP="006E4AEA">
      <w:pPr>
        <w:pStyle w:val="Paragrafoelenco"/>
        <w:numPr>
          <w:ilvl w:val="0"/>
          <w:numId w:val="4"/>
        </w:numPr>
        <w:tabs>
          <w:tab w:val="left" w:pos="315"/>
        </w:tabs>
        <w:spacing w:before="1" w:line="276" w:lineRule="auto"/>
        <w:ind w:firstLine="0"/>
        <w:rPr>
          <w:rFonts w:ascii="Garamond" w:hAnsi="Garamond" w:cs="Calibri Light"/>
          <w:b/>
          <w:bCs/>
          <w:sz w:val="24"/>
          <w:szCs w:val="24"/>
        </w:rPr>
      </w:pPr>
      <w:r w:rsidRPr="006E4AEA">
        <w:rPr>
          <w:rFonts w:ascii="Garamond" w:hAnsi="Garamond" w:cs="Calibri Light"/>
          <w:b/>
          <w:bCs/>
          <w:sz w:val="24"/>
          <w:szCs w:val="24"/>
        </w:rPr>
        <w:t>di non trovarsi nelle cause di esclusione dalla partecipazione ad una procedura di Appalto o concessione elencante nell’art. 94 comma 1 del D. Lgs. 36/2023, ovvero che nei propri confronti e, nei limiti di quanto di propria conoscenza, nei confronti dei soggetti indicati al comma 3 dell’articolo 94 del D. Lgs 36/2023, non è stata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pronunciata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sentenza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definitiva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di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condanna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o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emesso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decreto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penale</w:t>
      </w:r>
      <w:r w:rsidRPr="006E4AEA">
        <w:rPr>
          <w:rFonts w:ascii="Garamond" w:hAnsi="Garamond" w:cs="Calibri Light"/>
          <w:b/>
          <w:bCs/>
          <w:spacing w:val="-1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di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condanna</w:t>
      </w:r>
      <w:r w:rsidRPr="006E4AEA">
        <w:rPr>
          <w:rFonts w:ascii="Garamond" w:hAnsi="Garamond" w:cs="Calibri Light"/>
          <w:b/>
          <w:bCs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divenuto</w:t>
      </w:r>
      <w:r w:rsidRPr="006E4AEA">
        <w:rPr>
          <w:rFonts w:ascii="Garamond" w:hAnsi="Garamond" w:cs="Calibri Light"/>
          <w:b/>
          <w:bCs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>irrevocabile, oppure sentenza di applicazione della pena su richiesta ai sensi dell'articolo 444 del codice di procedura penale per uno dei seguenti reati:</w:t>
      </w:r>
    </w:p>
    <w:p w14:paraId="33CA7C08" w14:textId="77777777" w:rsidR="006E4AEA" w:rsidRPr="006E4AEA" w:rsidRDefault="006E4AEA" w:rsidP="006E4AEA">
      <w:pPr>
        <w:pStyle w:val="Paragrafoelenco"/>
        <w:tabs>
          <w:tab w:val="left" w:pos="315"/>
        </w:tabs>
        <w:spacing w:before="1" w:line="276" w:lineRule="auto"/>
        <w:ind w:left="112" w:firstLine="0"/>
        <w:rPr>
          <w:rFonts w:ascii="Garamond" w:hAnsi="Garamond" w:cs="Calibri Light"/>
          <w:b/>
          <w:bCs/>
          <w:sz w:val="24"/>
          <w:szCs w:val="24"/>
        </w:rPr>
      </w:pPr>
    </w:p>
    <w:p w14:paraId="59D1F9AB" w14:textId="77777777" w:rsidR="006E4AEA" w:rsidRPr="006E4AEA" w:rsidRDefault="006E4AEA" w:rsidP="004E2975">
      <w:pPr>
        <w:pStyle w:val="Paragrafoelenco"/>
        <w:numPr>
          <w:ilvl w:val="0"/>
          <w:numId w:val="5"/>
        </w:numPr>
        <w:tabs>
          <w:tab w:val="left" w:pos="426"/>
        </w:tabs>
        <w:spacing w:before="123" w:line="276" w:lineRule="auto"/>
        <w:ind w:left="426" w:right="114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delitti, consumati o tentati, di cui agli articoli 416, 416-bis del codice penale ovvero delitti commessi avvalendosi delle condizioni previste dal predetto articolo 416-bis ovvero al fine di agevolare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lastRenderedPageBreak/>
        <w:t>l’attività</w:t>
      </w:r>
      <w:r w:rsidRPr="006E4AEA">
        <w:rPr>
          <w:rFonts w:ascii="Garamond" w:hAnsi="Garamond" w:cs="Calibri Light"/>
          <w:spacing w:val="-1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delle</w:t>
      </w:r>
      <w:r w:rsidRPr="006E4AEA">
        <w:rPr>
          <w:rFonts w:ascii="Garamond" w:hAnsi="Garamond" w:cs="Calibri Light"/>
          <w:spacing w:val="-1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associazioni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previste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dallo</w:t>
      </w:r>
      <w:r w:rsidRPr="006E4AEA">
        <w:rPr>
          <w:rFonts w:ascii="Garamond" w:hAnsi="Garamond" w:cs="Calibri Light"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stesso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articolo,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nonché’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per</w:t>
      </w:r>
      <w:r w:rsidRPr="006E4AEA">
        <w:rPr>
          <w:rFonts w:ascii="Garamond" w:hAnsi="Garamond" w:cs="Calibri Light"/>
          <w:spacing w:val="-1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delitti,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 un’organizzazione criminale, quale definita all’articolo 2 della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decisione quadro 2008/841/GAI del Consiglio;</w:t>
      </w:r>
    </w:p>
    <w:p w14:paraId="6763F9BF" w14:textId="77777777" w:rsidR="006E4AEA" w:rsidRPr="006E4AEA" w:rsidRDefault="006E4AEA" w:rsidP="004E2975">
      <w:pPr>
        <w:pStyle w:val="Paragrafoelenco"/>
        <w:numPr>
          <w:ilvl w:val="0"/>
          <w:numId w:val="5"/>
        </w:numPr>
        <w:tabs>
          <w:tab w:val="left" w:pos="426"/>
        </w:tabs>
        <w:spacing w:line="276" w:lineRule="auto"/>
        <w:ind w:left="426" w:right="115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delitti, consumati o tentati, di cui agli articoli 317, 318, 319, 319-ter, 319-quater, 320, 321, 322, 322bis, 346- bis, 353, 353-bis, 354, 355 e 356 del codice penale nonché all’articolo 2635 del codice civile;</w:t>
      </w:r>
    </w:p>
    <w:p w14:paraId="0171126C" w14:textId="77777777" w:rsidR="006E4AEA" w:rsidRPr="006E4AEA" w:rsidRDefault="006E4AEA" w:rsidP="004E2975">
      <w:pPr>
        <w:pStyle w:val="Paragrafoelenco"/>
        <w:numPr>
          <w:ilvl w:val="0"/>
          <w:numId w:val="5"/>
        </w:numPr>
        <w:tabs>
          <w:tab w:val="left" w:pos="426"/>
        </w:tabs>
        <w:ind w:left="426" w:right="0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false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comunicazioni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sociali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cui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agli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articoli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2621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2622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codice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pacing w:val="-2"/>
          <w:sz w:val="24"/>
          <w:szCs w:val="24"/>
        </w:rPr>
        <w:t>civile;</w:t>
      </w:r>
    </w:p>
    <w:p w14:paraId="69DC5A47" w14:textId="77777777" w:rsidR="006E4AEA" w:rsidRPr="006E4AEA" w:rsidRDefault="006E4AEA" w:rsidP="004E2975">
      <w:pPr>
        <w:pStyle w:val="Paragrafoelenco"/>
        <w:numPr>
          <w:ilvl w:val="0"/>
          <w:numId w:val="5"/>
        </w:numPr>
        <w:tabs>
          <w:tab w:val="left" w:pos="426"/>
        </w:tabs>
        <w:spacing w:before="34" w:line="276" w:lineRule="auto"/>
        <w:ind w:left="426" w:right="117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frode ai sensi dell’articolo 1 della convenzione relativa alla tutela degli interessi finanziari delle Comunità europee;</w:t>
      </w:r>
    </w:p>
    <w:p w14:paraId="4580339B" w14:textId="77777777" w:rsidR="006E4AEA" w:rsidRPr="006E4AEA" w:rsidRDefault="006E4AEA" w:rsidP="004E2975">
      <w:pPr>
        <w:pStyle w:val="Paragrafoelenco"/>
        <w:numPr>
          <w:ilvl w:val="0"/>
          <w:numId w:val="5"/>
        </w:numPr>
        <w:tabs>
          <w:tab w:val="left" w:pos="426"/>
        </w:tabs>
        <w:spacing w:line="276" w:lineRule="auto"/>
        <w:ind w:left="426" w:right="117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62489022" w14:textId="77777777" w:rsidR="006E4AEA" w:rsidRPr="006E4AEA" w:rsidRDefault="006E4AEA" w:rsidP="004E2975">
      <w:pPr>
        <w:pStyle w:val="Paragrafoelenco"/>
        <w:numPr>
          <w:ilvl w:val="0"/>
          <w:numId w:val="5"/>
        </w:numPr>
        <w:tabs>
          <w:tab w:val="left" w:pos="426"/>
        </w:tabs>
        <w:spacing w:line="276" w:lineRule="auto"/>
        <w:ind w:left="426" w:right="115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delitti di cui agli articoli 648-bis, 648-ter e 648-ter.1 del codice penale, riciclaggio di proventi di attività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criminose o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finanziamento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terrorismo,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quali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definiti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all’articolo 1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decreto legislativo 22 giugno 2007, n. 109 e successive modificazioni;</w:t>
      </w:r>
    </w:p>
    <w:p w14:paraId="14CE457E" w14:textId="77777777" w:rsidR="006E4AEA" w:rsidRPr="006E4AEA" w:rsidRDefault="006E4AEA" w:rsidP="004E2975">
      <w:pPr>
        <w:pStyle w:val="Paragrafoelenco"/>
        <w:numPr>
          <w:ilvl w:val="0"/>
          <w:numId w:val="5"/>
        </w:numPr>
        <w:tabs>
          <w:tab w:val="left" w:pos="426"/>
        </w:tabs>
        <w:spacing w:line="276" w:lineRule="auto"/>
        <w:ind w:left="426" w:right="114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sfruttamento del lavoro minorile e altre forme di tratta di esseri umani definite con il decreto legislativo 4 marzo 2014, n. 24;</w:t>
      </w:r>
    </w:p>
    <w:p w14:paraId="484C9DC8" w14:textId="77777777" w:rsidR="006E4AEA" w:rsidRPr="006E4AEA" w:rsidRDefault="006E4AEA" w:rsidP="004E2975">
      <w:pPr>
        <w:pStyle w:val="Paragrafoelenco"/>
        <w:numPr>
          <w:ilvl w:val="0"/>
          <w:numId w:val="5"/>
        </w:numPr>
        <w:tabs>
          <w:tab w:val="left" w:pos="426"/>
        </w:tabs>
        <w:spacing w:line="276" w:lineRule="auto"/>
        <w:ind w:left="426" w:right="115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 xml:space="preserve">ogni altro delitto da cui derivi, quale pena accessoria, l’incapacità di contrattare con la pubblica </w:t>
      </w:r>
      <w:r w:rsidRPr="006E4AEA">
        <w:rPr>
          <w:rFonts w:ascii="Garamond" w:hAnsi="Garamond" w:cs="Calibri Light"/>
          <w:spacing w:val="-2"/>
          <w:sz w:val="24"/>
          <w:szCs w:val="24"/>
        </w:rPr>
        <w:t>Amministrazione;</w:t>
      </w:r>
    </w:p>
    <w:p w14:paraId="48D5B953" w14:textId="77777777" w:rsidR="006E4AEA" w:rsidRPr="006E4AEA" w:rsidRDefault="006E4AEA" w:rsidP="006E4AEA">
      <w:pPr>
        <w:pStyle w:val="Paragrafoelenco"/>
        <w:numPr>
          <w:ilvl w:val="0"/>
          <w:numId w:val="4"/>
        </w:numPr>
        <w:tabs>
          <w:tab w:val="left" w:pos="315"/>
        </w:tabs>
        <w:spacing w:before="63" w:line="278" w:lineRule="auto"/>
        <w:ind w:firstLine="0"/>
        <w:rPr>
          <w:rFonts w:ascii="Garamond" w:hAnsi="Garamond" w:cs="Calibri Light"/>
          <w:b/>
          <w:bCs/>
          <w:sz w:val="24"/>
          <w:szCs w:val="24"/>
        </w:rPr>
      </w:pPr>
      <w:r w:rsidRPr="006E4AEA">
        <w:rPr>
          <w:rFonts w:ascii="Garamond" w:hAnsi="Garamond" w:cs="Calibri Light"/>
          <w:b/>
          <w:bCs/>
          <w:sz w:val="24"/>
          <w:szCs w:val="24"/>
        </w:rPr>
        <w:t>di non trovarsi nelle cause di esclusione dalla partecipazione ad una procedura di Appalto o concessione elencante nell’art. 94 comma 2 del D. Lgs. 36/2023, ovvero:</w:t>
      </w:r>
    </w:p>
    <w:p w14:paraId="4A337267" w14:textId="77777777" w:rsidR="006E4AEA" w:rsidRPr="006E4AEA" w:rsidRDefault="006E4AEA" w:rsidP="004E2975">
      <w:pPr>
        <w:pStyle w:val="Paragrafoelenco"/>
        <w:numPr>
          <w:ilvl w:val="1"/>
          <w:numId w:val="6"/>
        </w:numPr>
        <w:tabs>
          <w:tab w:val="left" w:pos="426"/>
        </w:tabs>
        <w:spacing w:before="123" w:line="276" w:lineRule="auto"/>
        <w:ind w:left="426" w:right="114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che nei propri confronti non sussiste alcuna causa di divieto, decadenza o sospensione di cui all’art. 67 del D. Lgs.</w:t>
      </w:r>
      <w:r w:rsidRPr="006E4AEA">
        <w:rPr>
          <w:rFonts w:ascii="Garamond" w:hAnsi="Garamond" w:cs="Calibri Light"/>
          <w:spacing w:val="4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159/2011 di ragioni di</w:t>
      </w:r>
      <w:r w:rsidRPr="006E4AEA">
        <w:rPr>
          <w:rFonts w:ascii="Garamond" w:hAnsi="Garamond" w:cs="Calibri Light"/>
          <w:spacing w:val="4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decadenza, di sospensione o di divieto previste dall’articolo 67 del codice delle leggi antimafia e delle misure</w:t>
      </w:r>
      <w:r w:rsidRPr="006E4AEA">
        <w:rPr>
          <w:rFonts w:ascii="Garamond" w:hAnsi="Garamond" w:cs="Calibri Light"/>
          <w:spacing w:val="4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 prevenzione, di cui al decreto legislativo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6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settembre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2011,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n.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159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o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un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tentativo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infiltrazione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mafiosa</w:t>
      </w:r>
      <w:r w:rsidRPr="006E4AEA">
        <w:rPr>
          <w:rFonts w:ascii="Garamond" w:hAnsi="Garamond" w:cs="Calibri Light"/>
          <w:spacing w:val="4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cui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all’articolo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84, comma 4, del medesimo codice. Resta fermo quanto previsto dagli articoli 88, comma 4- bis, e 92, commi 2 e 3, del codice di cui al decreto legislativo n. 159 del 2011, con riferimento rispettivamente</w:t>
      </w:r>
      <w:r w:rsidRPr="006E4AEA">
        <w:rPr>
          <w:rFonts w:ascii="Garamond" w:hAnsi="Garamond" w:cs="Calibri Light"/>
          <w:spacing w:val="4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alle comunicazioni antimafia e alle informazioni antimafia;</w:t>
      </w:r>
    </w:p>
    <w:p w14:paraId="32B8BDAC" w14:textId="77777777" w:rsidR="006E4AEA" w:rsidRPr="006E4AEA" w:rsidRDefault="006E4AEA" w:rsidP="006E4AEA">
      <w:pPr>
        <w:pStyle w:val="Paragrafoelenco"/>
        <w:numPr>
          <w:ilvl w:val="0"/>
          <w:numId w:val="4"/>
        </w:numPr>
        <w:tabs>
          <w:tab w:val="left" w:pos="315"/>
        </w:tabs>
        <w:spacing w:before="118" w:line="276" w:lineRule="auto"/>
        <w:ind w:firstLine="0"/>
        <w:rPr>
          <w:rFonts w:ascii="Garamond" w:hAnsi="Garamond" w:cs="Calibri Light"/>
          <w:b/>
          <w:bCs/>
          <w:sz w:val="24"/>
          <w:szCs w:val="24"/>
        </w:rPr>
      </w:pPr>
      <w:r w:rsidRPr="006E4AEA">
        <w:rPr>
          <w:rFonts w:ascii="Garamond" w:hAnsi="Garamond" w:cs="Calibri Light"/>
          <w:b/>
          <w:bCs/>
          <w:sz w:val="24"/>
          <w:szCs w:val="24"/>
        </w:rPr>
        <w:t>di non trovarsi nelle cause di esclusione dalla partecipazione ad una procedura di Appalto o concessione elencante nell’art. 94 comma 5 del D. Lgs. 36/2023, ovvero:</w:t>
      </w:r>
    </w:p>
    <w:p w14:paraId="74514AAB" w14:textId="77777777" w:rsidR="006E4AEA" w:rsidRPr="006E4AEA" w:rsidRDefault="006E4AEA" w:rsidP="004E2975">
      <w:pPr>
        <w:pStyle w:val="Paragrafoelenco"/>
        <w:numPr>
          <w:ilvl w:val="0"/>
          <w:numId w:val="7"/>
        </w:numPr>
        <w:tabs>
          <w:tab w:val="left" w:pos="426"/>
        </w:tabs>
        <w:spacing w:before="121" w:line="276" w:lineRule="auto"/>
        <w:ind w:left="426" w:right="115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operatore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economico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destinatario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della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sanzione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interdittiva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cui all'articolo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9,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comma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2,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6DAA847E" w14:textId="77777777" w:rsidR="006E4AEA" w:rsidRPr="006E4AEA" w:rsidRDefault="006E4AEA" w:rsidP="004E2975">
      <w:pPr>
        <w:pStyle w:val="Paragrafoelenco"/>
        <w:numPr>
          <w:ilvl w:val="0"/>
          <w:numId w:val="7"/>
        </w:numPr>
        <w:tabs>
          <w:tab w:val="left" w:pos="426"/>
        </w:tabs>
        <w:spacing w:line="276" w:lineRule="auto"/>
        <w:ind w:left="426" w:right="114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operatore economico che non abbia presentato la certificazione di cui all'articolo 17 della legge 12</w:t>
      </w:r>
      <w:r w:rsidRPr="006E4AEA">
        <w:rPr>
          <w:rFonts w:ascii="Garamond" w:hAnsi="Garamond" w:cs="Calibri Light"/>
          <w:spacing w:val="-1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marzo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1999,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n.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68,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ovvero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non</w:t>
      </w:r>
      <w:r w:rsidRPr="006E4AEA">
        <w:rPr>
          <w:rFonts w:ascii="Garamond" w:hAnsi="Garamond" w:cs="Calibri Light"/>
          <w:spacing w:val="-1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abbia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presentato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dichiarazione</w:t>
      </w:r>
      <w:r w:rsidRPr="006E4AEA">
        <w:rPr>
          <w:rFonts w:ascii="Garamond" w:hAnsi="Garamond" w:cs="Calibri Light"/>
          <w:spacing w:val="-1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sostitutiva</w:t>
      </w:r>
      <w:r w:rsidRPr="006E4AEA">
        <w:rPr>
          <w:rFonts w:ascii="Garamond" w:hAnsi="Garamond" w:cs="Calibri Light"/>
          <w:spacing w:val="-1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della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sussistenza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 requisito stesso;</w:t>
      </w:r>
    </w:p>
    <w:p w14:paraId="41A9D813" w14:textId="77777777" w:rsidR="006E4AEA" w:rsidRPr="006E4AEA" w:rsidRDefault="006E4AEA" w:rsidP="004E2975">
      <w:pPr>
        <w:pStyle w:val="Paragrafoelenco"/>
        <w:numPr>
          <w:ilvl w:val="0"/>
          <w:numId w:val="7"/>
        </w:numPr>
        <w:tabs>
          <w:tab w:val="left" w:pos="426"/>
        </w:tabs>
        <w:spacing w:before="1" w:line="276" w:lineRule="auto"/>
        <w:ind w:left="426" w:right="113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 xml:space="preserve">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</w:t>
      </w:r>
      <w:r w:rsidRPr="006E4AEA">
        <w:rPr>
          <w:rFonts w:ascii="Garamond" w:hAnsi="Garamond" w:cs="Calibri Light"/>
          <w:sz w:val="24"/>
          <w:szCs w:val="24"/>
        </w:rPr>
        <w:lastRenderedPageBreak/>
        <w:t>personale, ai sensi dell'articolo 46 del codice delle pari opportunità tra uomo e donna, di cui al decreto legislativo 11 aprile 2006, n. 198, che non abbiano prodotto, al momento della presentazione della domanda di partecipazione o dell'offerta, copia dell'ultimo rapporto redatto, con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attestazione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della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sua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conformità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quello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trasmesso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alle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rappresentanze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sindacali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parità;</w:t>
      </w:r>
    </w:p>
    <w:p w14:paraId="2BD325F3" w14:textId="77777777" w:rsidR="006E4AEA" w:rsidRPr="006E4AEA" w:rsidRDefault="006E4AEA" w:rsidP="004E2975">
      <w:pPr>
        <w:pStyle w:val="Paragrafoelenco"/>
        <w:numPr>
          <w:ilvl w:val="0"/>
          <w:numId w:val="7"/>
        </w:numPr>
        <w:tabs>
          <w:tab w:val="left" w:pos="426"/>
        </w:tabs>
        <w:spacing w:line="276" w:lineRule="auto"/>
        <w:ind w:left="426" w:right="115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operatore economico che sia stato sottoposto a liquidazione giudiziale o si trovi in stato di liquidazione coatta o di concordato preventivo o nei cui confronti sia in corso un procedimento per l'accesso a una di tali procedure, fermo restando quanto previsto dall'articolo 95 del codice della crisi di impresa e dell'insolvenza, di cui al decreto legislativo 12 gennaio 2019, n. 14, dall'articolo 186-bis, comma 5, del regio decreto 16 marzo 1942, n. 267 e dall'articolo 124 del presente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codice. L'esclusione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non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opera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se,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entro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la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data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dell'aggiudicazione,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sono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stati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adottati i provvedimenti di cui all'articolo 186-bis, comma 5, del regio decreto 16 marzo 1942, n. 267 e all'articolo</w:t>
      </w:r>
      <w:r w:rsidRPr="006E4AEA">
        <w:rPr>
          <w:rFonts w:ascii="Garamond" w:hAnsi="Garamond" w:cs="Calibri Light"/>
          <w:spacing w:val="-8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95,</w:t>
      </w:r>
      <w:r w:rsidRPr="006E4AEA">
        <w:rPr>
          <w:rFonts w:ascii="Garamond" w:hAnsi="Garamond" w:cs="Calibri Light"/>
          <w:spacing w:val="-8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commi</w:t>
      </w:r>
      <w:r w:rsidRPr="006E4AEA">
        <w:rPr>
          <w:rFonts w:ascii="Garamond" w:hAnsi="Garamond" w:cs="Calibri Light"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3</w:t>
      </w:r>
      <w:r w:rsidRPr="006E4AEA">
        <w:rPr>
          <w:rFonts w:ascii="Garamond" w:hAnsi="Garamond" w:cs="Calibri Light"/>
          <w:spacing w:val="-1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4,</w:t>
      </w:r>
      <w:r w:rsidRPr="006E4AEA">
        <w:rPr>
          <w:rFonts w:ascii="Garamond" w:hAnsi="Garamond" w:cs="Calibri Light"/>
          <w:spacing w:val="-8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codice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10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cui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al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decreto</w:t>
      </w:r>
      <w:r w:rsidRPr="006E4AEA">
        <w:rPr>
          <w:rFonts w:ascii="Garamond" w:hAnsi="Garamond" w:cs="Calibri Light"/>
          <w:spacing w:val="-8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legislativo</w:t>
      </w:r>
      <w:r w:rsidRPr="006E4AEA">
        <w:rPr>
          <w:rFonts w:ascii="Garamond" w:hAnsi="Garamond" w:cs="Calibri Light"/>
          <w:spacing w:val="-8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n.</w:t>
      </w:r>
      <w:r w:rsidRPr="006E4AEA">
        <w:rPr>
          <w:rFonts w:ascii="Garamond" w:hAnsi="Garamond" w:cs="Calibri Light"/>
          <w:spacing w:val="-8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14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2019,</w:t>
      </w:r>
      <w:r w:rsidRPr="006E4AEA">
        <w:rPr>
          <w:rFonts w:ascii="Garamond" w:hAnsi="Garamond" w:cs="Calibri Light"/>
          <w:spacing w:val="-8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meno</w:t>
      </w:r>
      <w:r w:rsidRPr="006E4AEA">
        <w:rPr>
          <w:rFonts w:ascii="Garamond" w:hAnsi="Garamond" w:cs="Calibri Light"/>
          <w:spacing w:val="-9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che</w:t>
      </w:r>
      <w:r w:rsidRPr="006E4AEA">
        <w:rPr>
          <w:rFonts w:ascii="Garamond" w:hAnsi="Garamond" w:cs="Calibri Light"/>
          <w:spacing w:val="-1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non intervengano ulteriori circostanze escludenti relative alle procedure concorsuali;</w:t>
      </w:r>
    </w:p>
    <w:p w14:paraId="5E6394F8" w14:textId="77777777" w:rsidR="006E4AEA" w:rsidRPr="006E4AEA" w:rsidRDefault="006E4AEA" w:rsidP="004E2975">
      <w:pPr>
        <w:pStyle w:val="Paragrafoelenco"/>
        <w:numPr>
          <w:ilvl w:val="0"/>
          <w:numId w:val="7"/>
        </w:numPr>
        <w:tabs>
          <w:tab w:val="left" w:pos="426"/>
        </w:tabs>
        <w:spacing w:line="276" w:lineRule="auto"/>
        <w:ind w:left="426" w:right="115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operatore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economico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iscritto</w:t>
      </w:r>
      <w:r w:rsidRPr="006E4AEA">
        <w:rPr>
          <w:rFonts w:ascii="Garamond" w:hAnsi="Garamond" w:cs="Calibri Light"/>
          <w:spacing w:val="-1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nel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casellario</w:t>
      </w:r>
      <w:r w:rsidRPr="006E4AEA">
        <w:rPr>
          <w:rFonts w:ascii="Garamond" w:hAnsi="Garamond" w:cs="Calibri Light"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informatico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tenuto</w:t>
      </w:r>
      <w:r w:rsidRPr="006E4AEA">
        <w:rPr>
          <w:rFonts w:ascii="Garamond" w:hAnsi="Garamond" w:cs="Calibri Light"/>
          <w:spacing w:val="-1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dall'ANAC</w:t>
      </w:r>
      <w:r w:rsidRPr="006E4AEA">
        <w:rPr>
          <w:rFonts w:ascii="Garamond" w:hAnsi="Garamond" w:cs="Calibri Light"/>
          <w:spacing w:val="-1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per</w:t>
      </w:r>
      <w:r w:rsidRPr="006E4AEA">
        <w:rPr>
          <w:rFonts w:ascii="Garamond" w:hAnsi="Garamond" w:cs="Calibri Light"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aver</w:t>
      </w:r>
      <w:r w:rsidRPr="006E4AEA">
        <w:rPr>
          <w:rFonts w:ascii="Garamond" w:hAnsi="Garamond" w:cs="Calibri Light"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presentato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false dichiarazioni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o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falsa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documentazione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nelle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procedure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gara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negli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affidamenti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subappalti;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la causa di esclusione perdura fino a quando opera l'iscrizione nel casellario informatico;</w:t>
      </w:r>
    </w:p>
    <w:p w14:paraId="2D56E90D" w14:textId="77777777" w:rsidR="006E4AEA" w:rsidRPr="006E4AEA" w:rsidRDefault="006E4AEA" w:rsidP="004E2975">
      <w:pPr>
        <w:pStyle w:val="Paragrafoelenco"/>
        <w:numPr>
          <w:ilvl w:val="0"/>
          <w:numId w:val="7"/>
        </w:numPr>
        <w:tabs>
          <w:tab w:val="left" w:pos="426"/>
        </w:tabs>
        <w:spacing w:before="1" w:line="276" w:lineRule="auto"/>
        <w:ind w:left="426" w:right="114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operatore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economico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iscritto</w:t>
      </w:r>
      <w:r w:rsidRPr="006E4AEA">
        <w:rPr>
          <w:rFonts w:ascii="Garamond" w:hAnsi="Garamond" w:cs="Calibri Light"/>
          <w:spacing w:val="-1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nel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casellario</w:t>
      </w:r>
      <w:r w:rsidRPr="006E4AEA">
        <w:rPr>
          <w:rFonts w:ascii="Garamond" w:hAnsi="Garamond" w:cs="Calibri Light"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informatico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tenuto</w:t>
      </w:r>
      <w:r w:rsidRPr="006E4AEA">
        <w:rPr>
          <w:rFonts w:ascii="Garamond" w:hAnsi="Garamond" w:cs="Calibri Light"/>
          <w:spacing w:val="-1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dall'ANAC</w:t>
      </w:r>
      <w:r w:rsidRPr="006E4AEA">
        <w:rPr>
          <w:rFonts w:ascii="Garamond" w:hAnsi="Garamond" w:cs="Calibri Light"/>
          <w:spacing w:val="-1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per</w:t>
      </w:r>
      <w:r w:rsidRPr="006E4AEA">
        <w:rPr>
          <w:rFonts w:ascii="Garamond" w:hAnsi="Garamond" w:cs="Calibri Light"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aver</w:t>
      </w:r>
      <w:r w:rsidRPr="006E4AEA">
        <w:rPr>
          <w:rFonts w:ascii="Garamond" w:hAnsi="Garamond" w:cs="Calibri Light"/>
          <w:spacing w:val="-1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presentato</w:t>
      </w:r>
      <w:r w:rsidRPr="006E4AEA">
        <w:rPr>
          <w:rFonts w:ascii="Garamond" w:hAnsi="Garamond" w:cs="Calibri Light"/>
          <w:spacing w:val="-1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false dichiarazioni o falsa documentazione ai fini del rilascio dell'attestazione di qualificazione, per il periodo durante il quale perdura l'iscrizione;</w:t>
      </w:r>
    </w:p>
    <w:p w14:paraId="7A377455" w14:textId="77777777" w:rsidR="006E4AEA" w:rsidRPr="006E4AEA" w:rsidRDefault="006E4AEA" w:rsidP="006E4AEA">
      <w:pPr>
        <w:pStyle w:val="Paragrafoelenco"/>
        <w:numPr>
          <w:ilvl w:val="0"/>
          <w:numId w:val="4"/>
        </w:numPr>
        <w:tabs>
          <w:tab w:val="left" w:pos="315"/>
        </w:tabs>
        <w:spacing w:before="131" w:line="278" w:lineRule="auto"/>
        <w:ind w:firstLine="0"/>
        <w:rPr>
          <w:rFonts w:ascii="Garamond" w:hAnsi="Garamond" w:cs="Calibri Light"/>
          <w:b/>
          <w:bCs/>
          <w:sz w:val="24"/>
          <w:szCs w:val="24"/>
        </w:rPr>
      </w:pPr>
      <w:r w:rsidRPr="006E4AEA">
        <w:rPr>
          <w:rFonts w:ascii="Garamond" w:hAnsi="Garamond" w:cs="Calibri Light"/>
          <w:b/>
          <w:bCs/>
          <w:sz w:val="24"/>
          <w:szCs w:val="24"/>
        </w:rPr>
        <w:t>di non trovarsi nelle cause di esclusione dalla partecipazione ad una procedura di Appalto o concessione elencante nell’art. 94 comma 6 del D. Lgs. 36/2023, ovvero:</w:t>
      </w:r>
    </w:p>
    <w:p w14:paraId="3C76CE33" w14:textId="77777777" w:rsidR="006E4AEA" w:rsidRPr="006E4AEA" w:rsidRDefault="006E4AEA" w:rsidP="004E2975">
      <w:pPr>
        <w:pStyle w:val="Paragrafoelenco"/>
        <w:numPr>
          <w:ilvl w:val="1"/>
          <w:numId w:val="4"/>
        </w:numPr>
        <w:tabs>
          <w:tab w:val="left" w:pos="426"/>
        </w:tabs>
        <w:spacing w:before="123" w:line="273" w:lineRule="auto"/>
        <w:ind w:left="426" w:right="114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di non aver commesso violazioni gravi, definitivamente accertate, degli obblighi relativi al pagamento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delle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imposte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tasse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o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contributi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previdenziali,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secondo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la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legislazione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italiana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o quella dello Stato in cui sono stabiliti (cfr. Allegato II.10 al d.lgs.36/2023);</w:t>
      </w:r>
    </w:p>
    <w:p w14:paraId="3CEC2EE3" w14:textId="77777777" w:rsidR="006E4AEA" w:rsidRPr="006E4AEA" w:rsidRDefault="006E4AEA" w:rsidP="006E4AEA">
      <w:pPr>
        <w:pStyle w:val="Paragrafoelenco"/>
        <w:numPr>
          <w:ilvl w:val="0"/>
          <w:numId w:val="4"/>
        </w:numPr>
        <w:tabs>
          <w:tab w:val="left" w:pos="315"/>
        </w:tabs>
        <w:spacing w:before="63" w:line="278" w:lineRule="auto"/>
        <w:ind w:firstLine="0"/>
        <w:rPr>
          <w:rFonts w:ascii="Garamond" w:hAnsi="Garamond" w:cs="Calibri Light"/>
          <w:b/>
          <w:bCs/>
          <w:sz w:val="24"/>
          <w:szCs w:val="24"/>
        </w:rPr>
      </w:pPr>
      <w:r w:rsidRPr="006E4AEA">
        <w:rPr>
          <w:rFonts w:ascii="Garamond" w:hAnsi="Garamond" w:cs="Calibri Light"/>
          <w:b/>
          <w:bCs/>
          <w:sz w:val="24"/>
          <w:szCs w:val="24"/>
        </w:rPr>
        <w:t>di non trovarsi nelle cause di esclusione dalla partecipazione ad una procedura di Appalto o concessione elencante nell’art. 95 comma 1 del D. Lgs. 36/2023, ovvero:</w:t>
      </w:r>
    </w:p>
    <w:p w14:paraId="4BCF914E" w14:textId="77777777" w:rsidR="006E4AEA" w:rsidRPr="006E4AEA" w:rsidRDefault="006E4AEA" w:rsidP="004E2975">
      <w:pPr>
        <w:pStyle w:val="Paragrafoelenco"/>
        <w:numPr>
          <w:ilvl w:val="0"/>
          <w:numId w:val="8"/>
        </w:numPr>
        <w:tabs>
          <w:tab w:val="left" w:pos="426"/>
        </w:tabs>
        <w:spacing w:before="118" w:line="276" w:lineRule="auto"/>
        <w:ind w:left="426" w:right="113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gravi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infrazioni,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debitamente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accertate con qualunque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mezzo adeguato, alle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norme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in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materia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 salute e di sicurezza sul lavoro nonché agli obblighi in materia ambientale, sociale e del lavoro stabiliti dalla normativa europea e nazionale, dai contratti collettivi o dalle disposizioni internazionali elencate nell'allegato X alla direttiva 2014/24/UE del Parlamento europeo e del Consiglio del 26 febbraio 2014;</w:t>
      </w:r>
    </w:p>
    <w:p w14:paraId="75064B2E" w14:textId="77777777" w:rsidR="006E4AEA" w:rsidRPr="006E4AEA" w:rsidRDefault="006E4AEA" w:rsidP="004E2975">
      <w:pPr>
        <w:pStyle w:val="Paragrafoelenco"/>
        <w:numPr>
          <w:ilvl w:val="0"/>
          <w:numId w:val="8"/>
        </w:numPr>
        <w:tabs>
          <w:tab w:val="left" w:pos="426"/>
        </w:tabs>
        <w:ind w:left="426" w:right="0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situazione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7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conflitto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interesse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cui</w:t>
      </w:r>
      <w:r w:rsidRPr="006E4AEA">
        <w:rPr>
          <w:rFonts w:ascii="Garamond" w:hAnsi="Garamond" w:cs="Calibri Light"/>
          <w:spacing w:val="-7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all'articolo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16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non</w:t>
      </w:r>
      <w:r w:rsidRPr="006E4AEA">
        <w:rPr>
          <w:rFonts w:ascii="Garamond" w:hAnsi="Garamond" w:cs="Calibri Light"/>
          <w:spacing w:val="-7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diversamente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pacing w:val="-2"/>
          <w:sz w:val="24"/>
          <w:szCs w:val="24"/>
        </w:rPr>
        <w:t>risolvibile;</w:t>
      </w:r>
    </w:p>
    <w:p w14:paraId="0D7F087E" w14:textId="77777777" w:rsidR="006E4AEA" w:rsidRPr="006E4AEA" w:rsidRDefault="006E4AEA" w:rsidP="004E2975">
      <w:pPr>
        <w:pStyle w:val="Paragrafoelenco"/>
        <w:numPr>
          <w:ilvl w:val="0"/>
          <w:numId w:val="8"/>
        </w:numPr>
        <w:tabs>
          <w:tab w:val="left" w:pos="426"/>
        </w:tabs>
        <w:spacing w:before="34" w:line="276" w:lineRule="auto"/>
        <w:ind w:left="426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distorsione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della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concorrenza</w:t>
      </w:r>
      <w:r w:rsidRPr="006E4AEA">
        <w:rPr>
          <w:rFonts w:ascii="Garamond" w:hAnsi="Garamond" w:cs="Calibri Light"/>
          <w:spacing w:val="-8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derivante</w:t>
      </w:r>
      <w:r w:rsidRPr="006E4AEA">
        <w:rPr>
          <w:rFonts w:ascii="Garamond" w:hAnsi="Garamond" w:cs="Calibri Light"/>
          <w:spacing w:val="-7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dal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precedente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coinvolgimento</w:t>
      </w:r>
      <w:r w:rsidRPr="006E4AEA">
        <w:rPr>
          <w:rFonts w:ascii="Garamond" w:hAnsi="Garamond" w:cs="Calibri Light"/>
          <w:spacing w:val="-7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degli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operatori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 xml:space="preserve">economici nella preparazione della procedura d'appalto che non possa essere risolta con misure meno </w:t>
      </w:r>
      <w:r w:rsidRPr="006E4AEA">
        <w:rPr>
          <w:rFonts w:ascii="Garamond" w:hAnsi="Garamond" w:cs="Calibri Light"/>
          <w:spacing w:val="-2"/>
          <w:sz w:val="24"/>
          <w:szCs w:val="24"/>
        </w:rPr>
        <w:t>intrusive;</w:t>
      </w:r>
    </w:p>
    <w:p w14:paraId="5D758916" w14:textId="77777777" w:rsidR="006E4AEA" w:rsidRPr="006E4AEA" w:rsidRDefault="006E4AEA" w:rsidP="004E2975">
      <w:pPr>
        <w:pStyle w:val="Paragrafoelenco"/>
        <w:numPr>
          <w:ilvl w:val="0"/>
          <w:numId w:val="8"/>
        </w:numPr>
        <w:tabs>
          <w:tab w:val="left" w:pos="426"/>
        </w:tabs>
        <w:spacing w:before="1" w:line="276" w:lineRule="auto"/>
        <w:ind w:left="426" w:right="115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rilevanti indizi tali da far ritenere che le offerte degli operatori economici siano imputabili ad un unico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centro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decisionale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cagione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accordi intercorsi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altri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operatori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economici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partecipanti alla stessa gara;</w:t>
      </w:r>
    </w:p>
    <w:p w14:paraId="0118FD7E" w14:textId="77777777" w:rsidR="006E4AEA" w:rsidRPr="006E4AEA" w:rsidRDefault="006E4AEA" w:rsidP="004E2975">
      <w:pPr>
        <w:pStyle w:val="Paragrafoelenco"/>
        <w:numPr>
          <w:ilvl w:val="0"/>
          <w:numId w:val="8"/>
        </w:numPr>
        <w:tabs>
          <w:tab w:val="left" w:pos="426"/>
        </w:tabs>
        <w:spacing w:line="276" w:lineRule="auto"/>
        <w:ind w:left="426" w:right="114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abbia commesso un illecito professionale grave, tale da rendere dubbia la sua integrità o affidabilità, dimostrato dalla stazione appaltante con mezzi adeguati;</w:t>
      </w:r>
    </w:p>
    <w:p w14:paraId="36C17ED9" w14:textId="77777777" w:rsidR="006E4AEA" w:rsidRPr="006E4AEA" w:rsidRDefault="006E4AEA" w:rsidP="006E4AEA">
      <w:pPr>
        <w:pStyle w:val="Paragrafoelenco"/>
        <w:numPr>
          <w:ilvl w:val="0"/>
          <w:numId w:val="4"/>
        </w:numPr>
        <w:tabs>
          <w:tab w:val="left" w:pos="315"/>
        </w:tabs>
        <w:spacing w:before="133" w:line="276" w:lineRule="auto"/>
        <w:ind w:firstLine="0"/>
        <w:rPr>
          <w:rFonts w:ascii="Garamond" w:hAnsi="Garamond" w:cs="Calibri Light"/>
          <w:b/>
          <w:bCs/>
          <w:sz w:val="24"/>
          <w:szCs w:val="24"/>
        </w:rPr>
      </w:pPr>
      <w:r w:rsidRPr="006E4AEA">
        <w:rPr>
          <w:rFonts w:ascii="Garamond" w:hAnsi="Garamond" w:cs="Calibri Light"/>
          <w:b/>
          <w:bCs/>
          <w:sz w:val="24"/>
          <w:szCs w:val="24"/>
        </w:rPr>
        <w:lastRenderedPageBreak/>
        <w:t>di non trovarsi nelle cause di esclusione dalla partecipazione ad una procedura di Appalto o concessione elencante nell’art. 95 comma 2 del D. Lgs. 36/2023, ovvero:</w:t>
      </w:r>
    </w:p>
    <w:p w14:paraId="382C2DE4" w14:textId="77777777" w:rsidR="006E4AEA" w:rsidRPr="006E4AEA" w:rsidRDefault="006E4AEA" w:rsidP="004E2975">
      <w:pPr>
        <w:pStyle w:val="Paragrafoelenco"/>
        <w:numPr>
          <w:ilvl w:val="1"/>
          <w:numId w:val="4"/>
        </w:numPr>
        <w:tabs>
          <w:tab w:val="left" w:pos="426"/>
        </w:tabs>
        <w:spacing w:before="125" w:line="273" w:lineRule="auto"/>
        <w:ind w:left="426" w:hanging="284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non ha commesso gravi violazioni non definitivamente accertate agli obblighi relativi al pagamento di imposte e tasse o contributi previdenziali (costituiscono gravi violazioni non definitivamente accertate in materia fiscale quelle indicate nell'Allegato II.10 al d.lgs.36/2023);</w:t>
      </w:r>
    </w:p>
    <w:p w14:paraId="11E947B7" w14:textId="77777777" w:rsidR="006E4AEA" w:rsidRPr="006E4AEA" w:rsidRDefault="006E4AEA" w:rsidP="006E4AEA">
      <w:pPr>
        <w:pStyle w:val="Paragrafoelenco"/>
        <w:numPr>
          <w:ilvl w:val="0"/>
          <w:numId w:val="4"/>
        </w:numPr>
        <w:tabs>
          <w:tab w:val="left" w:pos="315"/>
        </w:tabs>
        <w:spacing w:before="139" w:line="276" w:lineRule="auto"/>
        <w:ind w:right="114" w:firstLine="0"/>
        <w:rPr>
          <w:rFonts w:ascii="Garamond" w:hAnsi="Garamond" w:cs="Calibri Light"/>
          <w:b/>
          <w:bCs/>
          <w:sz w:val="24"/>
          <w:szCs w:val="24"/>
        </w:rPr>
      </w:pPr>
      <w:r w:rsidRPr="006E4AEA">
        <w:rPr>
          <w:rFonts w:ascii="Garamond" w:hAnsi="Garamond" w:cs="Calibri Light"/>
          <w:b/>
          <w:bCs/>
          <w:sz w:val="24"/>
          <w:szCs w:val="24"/>
        </w:rPr>
        <w:t>di non essersi reso colpevole di illeciti professionali, tali da rendere dubbia la sua integrità o affidabilità né ricorre nelle fattispecie di cui all’art. 98 del D. Lgs 36/2023;</w:t>
      </w:r>
    </w:p>
    <w:p w14:paraId="3D7100B0" w14:textId="77777777" w:rsidR="006E4AEA" w:rsidRPr="006E4AEA" w:rsidRDefault="006E4AEA" w:rsidP="006E4AEA">
      <w:pPr>
        <w:pStyle w:val="Corpotesto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3334252C" w14:textId="77777777" w:rsidR="006E4AEA" w:rsidRPr="006E4AEA" w:rsidRDefault="006E4AEA" w:rsidP="006E4AEA">
      <w:pPr>
        <w:pStyle w:val="Titolo1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DICHIARA ALTRESI’</w:t>
      </w:r>
    </w:p>
    <w:p w14:paraId="7282DC87" w14:textId="77777777" w:rsidR="006E4AEA" w:rsidRPr="006E4AEA" w:rsidRDefault="006E4AEA" w:rsidP="006E4AEA">
      <w:pPr>
        <w:pStyle w:val="Corpotesto"/>
        <w:tabs>
          <w:tab w:val="left" w:pos="819"/>
        </w:tabs>
        <w:spacing w:line="276" w:lineRule="auto"/>
        <w:ind w:left="112" w:right="115"/>
        <w:rPr>
          <w:rFonts w:ascii="Garamond" w:hAnsi="Garamond" w:cs="Calibri Light"/>
          <w:b/>
          <w:bCs/>
          <w:sz w:val="24"/>
          <w:szCs w:val="24"/>
        </w:rPr>
      </w:pPr>
      <w:r w:rsidRPr="006E4AEA">
        <w:rPr>
          <w:rFonts w:ascii="Garamond" w:hAnsi="Garamond" w:cs="Calibri Light"/>
          <w:b/>
          <w:bCs/>
          <w:sz w:val="24"/>
          <w:szCs w:val="24"/>
        </w:rPr>
        <w:t xml:space="preserve">al fine dell’applicazione dell’art. 53, comma 16-ter, del D. Lgs. n. 165/2001, introdotto dalla legge n. 190/2012 (attività successiva alla cessazione del rapporto di lavoro – </w:t>
      </w:r>
      <w:proofErr w:type="spellStart"/>
      <w:r w:rsidRPr="006E4AEA">
        <w:rPr>
          <w:rFonts w:ascii="Garamond" w:hAnsi="Garamond" w:cs="Calibri Light"/>
          <w:b/>
          <w:bCs/>
          <w:i/>
          <w:sz w:val="24"/>
          <w:szCs w:val="24"/>
        </w:rPr>
        <w:t>pantouflage</w:t>
      </w:r>
      <w:proofErr w:type="spellEnd"/>
      <w:r w:rsidRPr="006E4AEA">
        <w:rPr>
          <w:rFonts w:ascii="Garamond" w:hAnsi="Garamond" w:cs="Calibri Light"/>
          <w:b/>
          <w:bCs/>
          <w:i/>
          <w:sz w:val="24"/>
          <w:szCs w:val="24"/>
        </w:rPr>
        <w:t xml:space="preserve"> </w:t>
      </w:r>
      <w:r w:rsidRPr="006E4AEA">
        <w:rPr>
          <w:rFonts w:ascii="Garamond" w:hAnsi="Garamond" w:cs="Calibri Light"/>
          <w:b/>
          <w:bCs/>
          <w:sz w:val="24"/>
          <w:szCs w:val="24"/>
        </w:rPr>
        <w:t xml:space="preserve">o </w:t>
      </w:r>
      <w:r w:rsidRPr="006E4AEA">
        <w:rPr>
          <w:rFonts w:ascii="Garamond" w:hAnsi="Garamond" w:cs="Calibri Light"/>
          <w:b/>
          <w:bCs/>
          <w:i/>
          <w:sz w:val="24"/>
          <w:szCs w:val="24"/>
        </w:rPr>
        <w:t>revolving doors</w:t>
      </w:r>
      <w:r w:rsidRPr="006E4AEA">
        <w:rPr>
          <w:rFonts w:ascii="Garamond" w:hAnsi="Garamond" w:cs="Calibri Light"/>
          <w:b/>
          <w:bCs/>
          <w:sz w:val="24"/>
          <w:szCs w:val="24"/>
        </w:rPr>
        <w:t>):</w:t>
      </w:r>
    </w:p>
    <w:p w14:paraId="21531531" w14:textId="77777777" w:rsidR="006E4AEA" w:rsidRPr="006E4AEA" w:rsidRDefault="006E4AEA" w:rsidP="004E2975">
      <w:pPr>
        <w:pStyle w:val="Paragrafoelenco"/>
        <w:numPr>
          <w:ilvl w:val="0"/>
          <w:numId w:val="4"/>
        </w:numPr>
        <w:tabs>
          <w:tab w:val="left" w:pos="426"/>
        </w:tabs>
        <w:spacing w:before="123" w:line="276" w:lineRule="auto"/>
        <w:ind w:firstLine="0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Di non aver concluso contratti di lavoro subordinato o autonomo e, comunque, di non aver attribuito incarichi ad ex dipendenti, che hanno esercitato poteri autoritativi o negoziali per conto delle pubbliche amministrazioni nei confronti dell’impresa di cui sopra, nel triennio successivo alla cessazione del rapporto;</w:t>
      </w:r>
    </w:p>
    <w:p w14:paraId="0B60ACE1" w14:textId="77777777" w:rsidR="006E4AEA" w:rsidRPr="006E4AEA" w:rsidRDefault="006E4AEA" w:rsidP="004E2975">
      <w:pPr>
        <w:pStyle w:val="Paragrafoelenco"/>
        <w:numPr>
          <w:ilvl w:val="0"/>
          <w:numId w:val="4"/>
        </w:numPr>
        <w:tabs>
          <w:tab w:val="left" w:pos="426"/>
        </w:tabs>
        <w:spacing w:before="124" w:line="276" w:lineRule="auto"/>
        <w:ind w:right="113" w:firstLine="0"/>
        <w:rPr>
          <w:rFonts w:ascii="Garamond" w:hAnsi="Garamond" w:cs="Calibri Light"/>
          <w:sz w:val="24"/>
          <w:szCs w:val="24"/>
        </w:rPr>
      </w:pPr>
      <w:r w:rsidRPr="006E4AEA">
        <w:rPr>
          <w:rFonts w:ascii="Garamond" w:hAnsi="Garamond" w:cs="Calibri Light"/>
          <w:sz w:val="24"/>
          <w:szCs w:val="24"/>
        </w:rPr>
        <w:t>Che è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consapevole che,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ai sensi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del predetto art. 53, comma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16-ter,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 contratti conclusi e gli incarichi conferiti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in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violazione di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tali prescrizioni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sono nulli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che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è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fatto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divieto ai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soggetti privati</w:t>
      </w:r>
      <w:r w:rsidRPr="006E4AEA">
        <w:rPr>
          <w:rFonts w:ascii="Garamond" w:hAnsi="Garamond" w:cs="Calibri Light"/>
          <w:spacing w:val="-2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che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li hanno</w:t>
      </w:r>
      <w:r w:rsidRPr="006E4AEA">
        <w:rPr>
          <w:rFonts w:ascii="Garamond" w:hAnsi="Garamond" w:cs="Calibri Light"/>
          <w:spacing w:val="-1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conclusi o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conferiti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contrattare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le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pubbliche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amministrazioni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per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i</w:t>
      </w:r>
      <w:r w:rsidRPr="006E4AEA">
        <w:rPr>
          <w:rFonts w:ascii="Garamond" w:hAnsi="Garamond" w:cs="Calibri Light"/>
          <w:spacing w:val="-5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successivi</w:t>
      </w:r>
      <w:r w:rsidRPr="006E4AEA">
        <w:rPr>
          <w:rFonts w:ascii="Garamond" w:hAnsi="Garamond" w:cs="Calibri Light"/>
          <w:spacing w:val="-4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tre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anni,</w:t>
      </w:r>
      <w:r w:rsidRPr="006E4AEA">
        <w:rPr>
          <w:rFonts w:ascii="Garamond" w:hAnsi="Garamond" w:cs="Calibri Light"/>
          <w:spacing w:val="-3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con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l'obbligo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di</w:t>
      </w:r>
      <w:r w:rsidRPr="006E4AEA">
        <w:rPr>
          <w:rFonts w:ascii="Garamond" w:hAnsi="Garamond" w:cs="Calibri Light"/>
          <w:spacing w:val="-6"/>
          <w:sz w:val="24"/>
          <w:szCs w:val="24"/>
        </w:rPr>
        <w:t xml:space="preserve"> </w:t>
      </w:r>
      <w:r w:rsidRPr="006E4AEA">
        <w:rPr>
          <w:rFonts w:ascii="Garamond" w:hAnsi="Garamond" w:cs="Calibri Light"/>
          <w:sz w:val="24"/>
          <w:szCs w:val="24"/>
        </w:rPr>
        <w:t>restituzione dei compensi eventualmente percepiti e accertati ad essi riferiti.</w:t>
      </w:r>
    </w:p>
    <w:p w14:paraId="1574E628" w14:textId="77777777" w:rsidR="00734BBE" w:rsidRDefault="00734BBE" w:rsidP="00870946">
      <w:pPr>
        <w:pStyle w:val="Default"/>
        <w:spacing w:line="360" w:lineRule="auto"/>
        <w:rPr>
          <w:rFonts w:ascii="Garamond" w:hAnsi="Garamond" w:cs="Times New Roman"/>
          <w:color w:val="auto"/>
        </w:rPr>
      </w:pPr>
    </w:p>
    <w:p w14:paraId="550EC19C" w14:textId="5A840306" w:rsidR="00870946" w:rsidRDefault="00F63F12" w:rsidP="00734BBE">
      <w:pPr>
        <w:pStyle w:val="Default"/>
        <w:spacing w:line="276" w:lineRule="auto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A</w:t>
      </w:r>
      <w:r w:rsidR="00870946" w:rsidRPr="00611815">
        <w:rPr>
          <w:rFonts w:ascii="Garamond" w:hAnsi="Garamond" w:cs="Times New Roman"/>
          <w:color w:val="auto"/>
        </w:rPr>
        <w:t xml:space="preserve">llega </w:t>
      </w:r>
    </w:p>
    <w:p w14:paraId="23304A0F" w14:textId="77777777" w:rsidR="00734BBE" w:rsidRPr="00611815" w:rsidRDefault="00734BBE" w:rsidP="00734BBE">
      <w:pPr>
        <w:pStyle w:val="Default"/>
        <w:spacing w:line="276" w:lineRule="auto"/>
        <w:rPr>
          <w:rFonts w:ascii="Garamond" w:hAnsi="Garamond" w:cs="Times New Roman"/>
          <w:color w:val="auto"/>
        </w:rPr>
      </w:pPr>
    </w:p>
    <w:p w14:paraId="322664D9" w14:textId="77777777" w:rsidR="00870946" w:rsidRPr="00611815" w:rsidRDefault="00870946" w:rsidP="00734BBE">
      <w:pPr>
        <w:pStyle w:val="Default"/>
        <w:spacing w:after="53" w:line="276" w:lineRule="auto"/>
        <w:jc w:val="both"/>
        <w:rPr>
          <w:rFonts w:ascii="Garamond" w:hAnsi="Garamond" w:cs="Times New Roman"/>
          <w:color w:val="auto"/>
        </w:rPr>
      </w:pPr>
      <w:r w:rsidRPr="00611815">
        <w:rPr>
          <w:rFonts w:ascii="Garamond" w:hAnsi="Garamond" w:cs="Times New Roman"/>
          <w:color w:val="auto"/>
        </w:rPr>
        <w:t xml:space="preserve">1) copia del documento identità. </w:t>
      </w:r>
    </w:p>
    <w:p w14:paraId="55540D40" w14:textId="3CEB72C4" w:rsidR="00870946" w:rsidRPr="00611815" w:rsidRDefault="00870946" w:rsidP="00734BBE">
      <w:pPr>
        <w:pStyle w:val="Default"/>
        <w:spacing w:line="276" w:lineRule="auto"/>
        <w:jc w:val="both"/>
        <w:rPr>
          <w:rFonts w:ascii="Garamond" w:hAnsi="Garamond" w:cs="Times New Roman"/>
          <w:color w:val="auto"/>
        </w:rPr>
      </w:pPr>
      <w:r w:rsidRPr="00611815">
        <w:rPr>
          <w:rFonts w:ascii="Garamond" w:hAnsi="Garamond" w:cs="Times New Roman"/>
          <w:color w:val="auto"/>
        </w:rPr>
        <w:t>2) autocertificazione attestante l’inesistenza delle condizioni a contrattare con la pubblica Amministrazione e di ogni altra situazione considerata dalla legge pregiudizievole o limitativa della capacità contrattuale</w:t>
      </w:r>
      <w:r w:rsidR="00F63F12">
        <w:rPr>
          <w:rFonts w:ascii="Garamond" w:hAnsi="Garamond" w:cs="Times New Roman"/>
          <w:color w:val="auto"/>
        </w:rPr>
        <w:t>.</w:t>
      </w:r>
      <w:r w:rsidRPr="00611815">
        <w:rPr>
          <w:rFonts w:ascii="Garamond" w:hAnsi="Garamond" w:cs="Times New Roman"/>
          <w:color w:val="auto"/>
        </w:rPr>
        <w:t xml:space="preserve"> </w:t>
      </w:r>
    </w:p>
    <w:p w14:paraId="7329D9A0" w14:textId="77777777" w:rsidR="00734BBE" w:rsidRDefault="00734BBE" w:rsidP="00734BBE">
      <w:pPr>
        <w:pStyle w:val="Default"/>
        <w:spacing w:line="276" w:lineRule="auto"/>
        <w:rPr>
          <w:rFonts w:ascii="Garamond" w:hAnsi="Garamond" w:cs="Times New Roman"/>
          <w:color w:val="auto"/>
        </w:rPr>
      </w:pPr>
    </w:p>
    <w:p w14:paraId="2A2538C0" w14:textId="77777777" w:rsidR="00734BBE" w:rsidRDefault="00734BBE" w:rsidP="00734BBE">
      <w:pPr>
        <w:pStyle w:val="Default"/>
        <w:spacing w:line="276" w:lineRule="auto"/>
        <w:rPr>
          <w:rFonts w:ascii="Garamond" w:hAnsi="Garamond" w:cs="Times New Roman"/>
          <w:color w:val="auto"/>
        </w:rPr>
      </w:pPr>
    </w:p>
    <w:p w14:paraId="7E7BE3E6" w14:textId="77777777" w:rsidR="00734BBE" w:rsidRDefault="00734BBE" w:rsidP="00734BBE">
      <w:pPr>
        <w:pStyle w:val="Default"/>
        <w:spacing w:line="276" w:lineRule="auto"/>
        <w:rPr>
          <w:rFonts w:ascii="Garamond" w:hAnsi="Garamond" w:cs="Times New Roman"/>
          <w:color w:val="auto"/>
        </w:rPr>
      </w:pPr>
    </w:p>
    <w:p w14:paraId="0843B2A2" w14:textId="70FEEAA0" w:rsidR="00870946" w:rsidRPr="00611815" w:rsidRDefault="00870946" w:rsidP="00734BBE">
      <w:pPr>
        <w:pStyle w:val="Default"/>
        <w:spacing w:line="276" w:lineRule="auto"/>
        <w:rPr>
          <w:rFonts w:ascii="Garamond" w:hAnsi="Garamond" w:cs="Times New Roman"/>
          <w:color w:val="auto"/>
        </w:rPr>
      </w:pPr>
      <w:r w:rsidRPr="00611815">
        <w:rPr>
          <w:rFonts w:ascii="Garamond" w:hAnsi="Garamond" w:cs="Times New Roman"/>
          <w:color w:val="auto"/>
        </w:rPr>
        <w:t xml:space="preserve">Luogo e data </w:t>
      </w:r>
    </w:p>
    <w:p w14:paraId="28A590C6" w14:textId="71E2DE6B" w:rsidR="00734BBE" w:rsidRDefault="00A554DC" w:rsidP="00734BBE">
      <w:pPr>
        <w:tabs>
          <w:tab w:val="left" w:pos="3568"/>
          <w:tab w:val="right" w:pos="9638"/>
        </w:tabs>
        <w:spacing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5E49DC81" w14:textId="77777777" w:rsidR="00734BBE" w:rsidRDefault="00734BBE" w:rsidP="00734BBE">
      <w:pPr>
        <w:tabs>
          <w:tab w:val="left" w:pos="3568"/>
          <w:tab w:val="right" w:pos="9638"/>
        </w:tabs>
        <w:spacing w:line="276" w:lineRule="auto"/>
        <w:rPr>
          <w:rFonts w:ascii="Garamond" w:hAnsi="Garamond" w:cs="Times New Roman"/>
          <w:sz w:val="24"/>
          <w:szCs w:val="24"/>
        </w:rPr>
      </w:pPr>
    </w:p>
    <w:p w14:paraId="25180746" w14:textId="72AFD34B" w:rsidR="00557FA5" w:rsidRPr="00611815" w:rsidRDefault="00870946" w:rsidP="00734BBE">
      <w:pPr>
        <w:tabs>
          <w:tab w:val="left" w:pos="3568"/>
          <w:tab w:val="right" w:pos="9638"/>
        </w:tabs>
        <w:spacing w:line="276" w:lineRule="auto"/>
        <w:jc w:val="right"/>
        <w:rPr>
          <w:rFonts w:ascii="Garamond" w:hAnsi="Garamond" w:cs="Times New Roman"/>
          <w:sz w:val="24"/>
          <w:szCs w:val="24"/>
        </w:rPr>
      </w:pPr>
      <w:r w:rsidRPr="00611815">
        <w:rPr>
          <w:rFonts w:ascii="Garamond" w:hAnsi="Garamond" w:cs="Times New Roman"/>
          <w:sz w:val="24"/>
          <w:szCs w:val="24"/>
        </w:rPr>
        <w:t>Timbro e Firma del Legale Rappresentante</w:t>
      </w:r>
    </w:p>
    <w:sectPr w:rsidR="00557FA5" w:rsidRPr="0061181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78CD6" w14:textId="77777777" w:rsidR="004B180B" w:rsidRDefault="004B180B" w:rsidP="000E3AA1">
      <w:pPr>
        <w:spacing w:after="0" w:line="240" w:lineRule="auto"/>
      </w:pPr>
      <w:r>
        <w:separator/>
      </w:r>
    </w:p>
  </w:endnote>
  <w:endnote w:type="continuationSeparator" w:id="0">
    <w:p w14:paraId="6953349F" w14:textId="77777777" w:rsidR="004B180B" w:rsidRDefault="004B180B" w:rsidP="000E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EAABA" w14:textId="77777777" w:rsidR="00A554DC" w:rsidRDefault="000E3AA1">
    <w:pPr>
      <w:pStyle w:val="Pidipagina"/>
      <w:rPr>
        <w:rFonts w:ascii="Times New Roman" w:hAnsi="Times New Roman" w:cs="Times New Roman"/>
        <w:color w:val="227ACB"/>
        <w:sz w:val="16"/>
        <w:szCs w:val="16"/>
      </w:rPr>
    </w:pPr>
    <w:r w:rsidRPr="00D9315F">
      <w:rPr>
        <w:rFonts w:ascii="Times New Roman" w:hAnsi="Times New Roman" w:cs="Times New Roman"/>
        <w:color w:val="227ACB"/>
        <w:sz w:val="16"/>
        <w:szCs w:val="16"/>
      </w:rPr>
      <w:t xml:space="preserve">Comune di Fara in Sabina – Ufficio Protocollo – </w:t>
    </w:r>
    <w:r w:rsidR="00A554DC">
      <w:rPr>
        <w:rFonts w:ascii="Times New Roman" w:hAnsi="Times New Roman" w:cs="Times New Roman"/>
        <w:color w:val="227ACB"/>
        <w:sz w:val="16"/>
        <w:szCs w:val="16"/>
      </w:rPr>
      <w:t xml:space="preserve">sito web: </w:t>
    </w:r>
    <w:hyperlink r:id="rId1" w:history="1">
      <w:r w:rsidR="00A554DC" w:rsidRPr="004310E3">
        <w:rPr>
          <w:rStyle w:val="Collegamentoipertestuale"/>
          <w:rFonts w:ascii="Times New Roman" w:hAnsi="Times New Roman" w:cs="Times New Roman"/>
          <w:sz w:val="16"/>
          <w:szCs w:val="16"/>
        </w:rPr>
        <w:t>www.comunefarainsabina.rieti.it</w:t>
      </w:r>
    </w:hyperlink>
    <w:r w:rsidR="00A554DC">
      <w:rPr>
        <w:rFonts w:ascii="Times New Roman" w:hAnsi="Times New Roman" w:cs="Times New Roman"/>
        <w:color w:val="227ACB"/>
        <w:sz w:val="16"/>
        <w:szCs w:val="16"/>
      </w:rPr>
      <w:t xml:space="preserve"> </w:t>
    </w:r>
    <w:proofErr w:type="spellStart"/>
    <w:r w:rsidRPr="00D9315F">
      <w:rPr>
        <w:rFonts w:ascii="Times New Roman" w:hAnsi="Times New Roman" w:cs="Times New Roman"/>
        <w:color w:val="227ACB"/>
        <w:sz w:val="16"/>
        <w:szCs w:val="16"/>
      </w:rPr>
      <w:t>tel</w:t>
    </w:r>
    <w:proofErr w:type="spellEnd"/>
    <w:r w:rsidRPr="00D9315F">
      <w:rPr>
        <w:rFonts w:ascii="Times New Roman" w:hAnsi="Times New Roman" w:cs="Times New Roman"/>
        <w:color w:val="227ACB"/>
        <w:sz w:val="16"/>
        <w:szCs w:val="16"/>
      </w:rPr>
      <w:t xml:space="preserve"> 0765 2779246 –</w:t>
    </w:r>
  </w:p>
  <w:p w14:paraId="09F34C61" w14:textId="5A284DB4" w:rsidR="000E3AA1" w:rsidRPr="000E3AA1" w:rsidRDefault="000E3AA1">
    <w:pPr>
      <w:pStyle w:val="Pidipagina"/>
      <w:rPr>
        <w:rFonts w:ascii="Times New Roman" w:hAnsi="Times New Roman" w:cs="Times New Roman"/>
        <w:sz w:val="16"/>
        <w:szCs w:val="16"/>
      </w:rPr>
    </w:pPr>
    <w:proofErr w:type="spellStart"/>
    <w:r w:rsidRPr="00D9315F">
      <w:rPr>
        <w:rFonts w:ascii="Times New Roman" w:hAnsi="Times New Roman" w:cs="Times New Roman"/>
        <w:color w:val="227ACB"/>
        <w:sz w:val="16"/>
        <w:szCs w:val="16"/>
      </w:rPr>
      <w:t>pec</w:t>
    </w:r>
    <w:proofErr w:type="spellEnd"/>
    <w:r w:rsidRPr="000E3AA1">
      <w:rPr>
        <w:rFonts w:ascii="Times New Roman" w:hAnsi="Times New Roman" w:cs="Times New Roman"/>
        <w:sz w:val="16"/>
        <w:szCs w:val="16"/>
      </w:rPr>
      <w:t xml:space="preserve">: </w:t>
    </w:r>
    <w:hyperlink r:id="rId2" w:history="1">
      <w:r w:rsidRPr="000E3AA1">
        <w:rPr>
          <w:rStyle w:val="Collegamentoipertestuale"/>
          <w:rFonts w:ascii="Times New Roman" w:hAnsi="Times New Roman" w:cs="Times New Roman"/>
          <w:sz w:val="16"/>
          <w:szCs w:val="16"/>
        </w:rPr>
        <w:t>ufficioprotocollo@comunefarainsabina.pecpa.it</w:t>
      </w:r>
    </w:hyperlink>
  </w:p>
  <w:p w14:paraId="58CFD715" w14:textId="77777777" w:rsidR="000E3AA1" w:rsidRPr="000E3AA1" w:rsidRDefault="000E3AA1">
    <w:pPr>
      <w:pStyle w:val="Pidipagina"/>
      <w:rPr>
        <w:sz w:val="16"/>
        <w:szCs w:val="16"/>
      </w:rPr>
    </w:pPr>
  </w:p>
  <w:p w14:paraId="26065806" w14:textId="77777777" w:rsidR="000E3AA1" w:rsidRDefault="000E3A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43E3A" w14:textId="77777777" w:rsidR="004B180B" w:rsidRDefault="004B180B" w:rsidP="000E3AA1">
      <w:pPr>
        <w:spacing w:after="0" w:line="240" w:lineRule="auto"/>
      </w:pPr>
      <w:r>
        <w:separator/>
      </w:r>
    </w:p>
  </w:footnote>
  <w:footnote w:type="continuationSeparator" w:id="0">
    <w:p w14:paraId="7E4267FD" w14:textId="77777777" w:rsidR="004B180B" w:rsidRDefault="004B180B" w:rsidP="000E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62322221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93C0DCF" w14:textId="5716D588" w:rsidR="000E3AA1" w:rsidRDefault="000E3AA1">
        <w:pPr>
          <w:pStyle w:val="Intestazion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Pag.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30779A0C" w14:textId="77777777" w:rsidR="00800CB2" w:rsidRDefault="00800C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A6CFD"/>
    <w:multiLevelType w:val="hybridMultilevel"/>
    <w:tmpl w:val="A1BAC60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70B4D"/>
    <w:multiLevelType w:val="hybridMultilevel"/>
    <w:tmpl w:val="6130DC9E"/>
    <w:lvl w:ilvl="0" w:tplc="0410000B">
      <w:start w:val="1"/>
      <w:numFmt w:val="bullet"/>
      <w:lvlText w:val=""/>
      <w:lvlJc w:val="left"/>
      <w:pPr>
        <w:ind w:left="1245" w:hanging="566"/>
      </w:pPr>
      <w:rPr>
        <w:rFonts w:ascii="Wingdings" w:hAnsi="Wingdings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DD3E13F2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AD3C89F8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7110FB28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CCE61B86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29F03C0E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634CBC6A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B688063A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1F8A58CA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abstractNum w:abstractNumId="2" w15:restartNumberingAfterBreak="0">
    <w:nsid w:val="199B7E1C"/>
    <w:multiLevelType w:val="hybridMultilevel"/>
    <w:tmpl w:val="36B8A7D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23D91"/>
    <w:multiLevelType w:val="hybridMultilevel"/>
    <w:tmpl w:val="97B6C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BF9"/>
    <w:multiLevelType w:val="hybridMultilevel"/>
    <w:tmpl w:val="953E077E"/>
    <w:lvl w:ilvl="0" w:tplc="D5F22852">
      <w:numFmt w:val="bullet"/>
      <w:lvlText w:val="☐"/>
      <w:lvlJc w:val="left"/>
      <w:pPr>
        <w:ind w:left="112" w:hanging="202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2"/>
        <w:w w:val="99"/>
        <w:sz w:val="18"/>
        <w:szCs w:val="18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245" w:hanging="567"/>
      </w:pPr>
      <w:rPr>
        <w:rFonts w:ascii="Wingdings" w:hAnsi="Wingdings" w:hint="default"/>
        <w:b w:val="0"/>
        <w:bCs w:val="0"/>
        <w:i w:val="0"/>
        <w:iCs w:val="0"/>
        <w:w w:val="98"/>
        <w:sz w:val="20"/>
        <w:szCs w:val="20"/>
        <w:lang w:val="it-IT" w:eastAsia="en-US" w:bidi="ar-SA"/>
      </w:rPr>
    </w:lvl>
    <w:lvl w:ilvl="2" w:tplc="2B445520">
      <w:numFmt w:val="bullet"/>
      <w:lvlText w:val="•"/>
      <w:lvlJc w:val="left"/>
      <w:pPr>
        <w:ind w:left="2198" w:hanging="567"/>
      </w:pPr>
      <w:rPr>
        <w:rFonts w:hint="default"/>
        <w:lang w:val="it-IT" w:eastAsia="en-US" w:bidi="ar-SA"/>
      </w:rPr>
    </w:lvl>
    <w:lvl w:ilvl="3" w:tplc="21A87684">
      <w:numFmt w:val="bullet"/>
      <w:lvlText w:val="•"/>
      <w:lvlJc w:val="left"/>
      <w:pPr>
        <w:ind w:left="3156" w:hanging="567"/>
      </w:pPr>
      <w:rPr>
        <w:rFonts w:hint="default"/>
        <w:lang w:val="it-IT" w:eastAsia="en-US" w:bidi="ar-SA"/>
      </w:rPr>
    </w:lvl>
    <w:lvl w:ilvl="4" w:tplc="FFE0ED4E">
      <w:numFmt w:val="bullet"/>
      <w:lvlText w:val="•"/>
      <w:lvlJc w:val="left"/>
      <w:pPr>
        <w:ind w:left="4115" w:hanging="567"/>
      </w:pPr>
      <w:rPr>
        <w:rFonts w:hint="default"/>
        <w:lang w:val="it-IT" w:eastAsia="en-US" w:bidi="ar-SA"/>
      </w:rPr>
    </w:lvl>
    <w:lvl w:ilvl="5" w:tplc="4AB6AD0A">
      <w:numFmt w:val="bullet"/>
      <w:lvlText w:val="•"/>
      <w:lvlJc w:val="left"/>
      <w:pPr>
        <w:ind w:left="5073" w:hanging="567"/>
      </w:pPr>
      <w:rPr>
        <w:rFonts w:hint="default"/>
        <w:lang w:val="it-IT" w:eastAsia="en-US" w:bidi="ar-SA"/>
      </w:rPr>
    </w:lvl>
    <w:lvl w:ilvl="6" w:tplc="F83832CC">
      <w:numFmt w:val="bullet"/>
      <w:lvlText w:val="•"/>
      <w:lvlJc w:val="left"/>
      <w:pPr>
        <w:ind w:left="6032" w:hanging="567"/>
      </w:pPr>
      <w:rPr>
        <w:rFonts w:hint="default"/>
        <w:lang w:val="it-IT" w:eastAsia="en-US" w:bidi="ar-SA"/>
      </w:rPr>
    </w:lvl>
    <w:lvl w:ilvl="7" w:tplc="3BFECE68">
      <w:numFmt w:val="bullet"/>
      <w:lvlText w:val="•"/>
      <w:lvlJc w:val="left"/>
      <w:pPr>
        <w:ind w:left="6990" w:hanging="567"/>
      </w:pPr>
      <w:rPr>
        <w:rFonts w:hint="default"/>
        <w:lang w:val="it-IT" w:eastAsia="en-US" w:bidi="ar-SA"/>
      </w:rPr>
    </w:lvl>
    <w:lvl w:ilvl="8" w:tplc="EE96A6F6">
      <w:numFmt w:val="bullet"/>
      <w:lvlText w:val="•"/>
      <w:lvlJc w:val="left"/>
      <w:pPr>
        <w:ind w:left="7949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26A25C85"/>
    <w:multiLevelType w:val="hybridMultilevel"/>
    <w:tmpl w:val="4E62661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3C47A0"/>
    <w:multiLevelType w:val="hybridMultilevel"/>
    <w:tmpl w:val="F802F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30D05"/>
    <w:multiLevelType w:val="hybridMultilevel"/>
    <w:tmpl w:val="30B4B24A"/>
    <w:lvl w:ilvl="0" w:tplc="D5F22852">
      <w:numFmt w:val="bullet"/>
      <w:lvlText w:val="☐"/>
      <w:lvlJc w:val="left"/>
      <w:pPr>
        <w:ind w:left="720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2"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841C0"/>
    <w:multiLevelType w:val="hybridMultilevel"/>
    <w:tmpl w:val="79F64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2652C"/>
    <w:multiLevelType w:val="hybridMultilevel"/>
    <w:tmpl w:val="46908DDE"/>
    <w:lvl w:ilvl="0" w:tplc="0410000B">
      <w:start w:val="1"/>
      <w:numFmt w:val="bullet"/>
      <w:lvlText w:val=""/>
      <w:lvlJc w:val="left"/>
      <w:pPr>
        <w:ind w:left="1245" w:hanging="566"/>
      </w:pPr>
      <w:rPr>
        <w:rFonts w:ascii="Wingdings" w:hAnsi="Wingdings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D8F26848">
      <w:numFmt w:val="bullet"/>
      <w:lvlText w:val="•"/>
      <w:lvlJc w:val="left"/>
      <w:pPr>
        <w:ind w:left="1240" w:hanging="566"/>
      </w:pPr>
      <w:rPr>
        <w:rFonts w:hint="default"/>
        <w:lang w:val="it-IT" w:eastAsia="en-US" w:bidi="ar-SA"/>
      </w:rPr>
    </w:lvl>
    <w:lvl w:ilvl="2" w:tplc="3050B8AE">
      <w:numFmt w:val="bullet"/>
      <w:lvlText w:val="•"/>
      <w:lvlJc w:val="left"/>
      <w:pPr>
        <w:ind w:left="2198" w:hanging="566"/>
      </w:pPr>
      <w:rPr>
        <w:rFonts w:hint="default"/>
        <w:lang w:val="it-IT" w:eastAsia="en-US" w:bidi="ar-SA"/>
      </w:rPr>
    </w:lvl>
    <w:lvl w:ilvl="3" w:tplc="9BD6EA7E">
      <w:numFmt w:val="bullet"/>
      <w:lvlText w:val="•"/>
      <w:lvlJc w:val="left"/>
      <w:pPr>
        <w:ind w:left="3156" w:hanging="566"/>
      </w:pPr>
      <w:rPr>
        <w:rFonts w:hint="default"/>
        <w:lang w:val="it-IT" w:eastAsia="en-US" w:bidi="ar-SA"/>
      </w:rPr>
    </w:lvl>
    <w:lvl w:ilvl="4" w:tplc="9C0607D2">
      <w:numFmt w:val="bullet"/>
      <w:lvlText w:val="•"/>
      <w:lvlJc w:val="left"/>
      <w:pPr>
        <w:ind w:left="4115" w:hanging="566"/>
      </w:pPr>
      <w:rPr>
        <w:rFonts w:hint="default"/>
        <w:lang w:val="it-IT" w:eastAsia="en-US" w:bidi="ar-SA"/>
      </w:rPr>
    </w:lvl>
    <w:lvl w:ilvl="5" w:tplc="528AD6AC">
      <w:numFmt w:val="bullet"/>
      <w:lvlText w:val="•"/>
      <w:lvlJc w:val="left"/>
      <w:pPr>
        <w:ind w:left="5073" w:hanging="566"/>
      </w:pPr>
      <w:rPr>
        <w:rFonts w:hint="default"/>
        <w:lang w:val="it-IT" w:eastAsia="en-US" w:bidi="ar-SA"/>
      </w:rPr>
    </w:lvl>
    <w:lvl w:ilvl="6" w:tplc="22183E80">
      <w:numFmt w:val="bullet"/>
      <w:lvlText w:val="•"/>
      <w:lvlJc w:val="left"/>
      <w:pPr>
        <w:ind w:left="6032" w:hanging="566"/>
      </w:pPr>
      <w:rPr>
        <w:rFonts w:hint="default"/>
        <w:lang w:val="it-IT" w:eastAsia="en-US" w:bidi="ar-SA"/>
      </w:rPr>
    </w:lvl>
    <w:lvl w:ilvl="7" w:tplc="27101C82">
      <w:numFmt w:val="bullet"/>
      <w:lvlText w:val="•"/>
      <w:lvlJc w:val="left"/>
      <w:pPr>
        <w:ind w:left="6990" w:hanging="566"/>
      </w:pPr>
      <w:rPr>
        <w:rFonts w:hint="default"/>
        <w:lang w:val="it-IT" w:eastAsia="en-US" w:bidi="ar-SA"/>
      </w:rPr>
    </w:lvl>
    <w:lvl w:ilvl="8" w:tplc="F6FE06A2">
      <w:numFmt w:val="bullet"/>
      <w:lvlText w:val="•"/>
      <w:lvlJc w:val="left"/>
      <w:pPr>
        <w:ind w:left="7949" w:hanging="566"/>
      </w:pPr>
      <w:rPr>
        <w:rFonts w:hint="default"/>
        <w:lang w:val="it-IT" w:eastAsia="en-US" w:bidi="ar-SA"/>
      </w:rPr>
    </w:lvl>
  </w:abstractNum>
  <w:abstractNum w:abstractNumId="10" w15:restartNumberingAfterBreak="0">
    <w:nsid w:val="51476847"/>
    <w:multiLevelType w:val="hybridMultilevel"/>
    <w:tmpl w:val="9156285E"/>
    <w:lvl w:ilvl="0" w:tplc="D5F22852">
      <w:numFmt w:val="bullet"/>
      <w:lvlText w:val="☐"/>
      <w:lvlJc w:val="left"/>
      <w:pPr>
        <w:ind w:left="720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2"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A768C"/>
    <w:multiLevelType w:val="hybridMultilevel"/>
    <w:tmpl w:val="53B4B21E"/>
    <w:lvl w:ilvl="0" w:tplc="D5F22852">
      <w:numFmt w:val="bullet"/>
      <w:lvlText w:val="☐"/>
      <w:lvlJc w:val="left"/>
      <w:pPr>
        <w:ind w:left="112" w:hanging="202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2"/>
        <w:w w:val="99"/>
        <w:sz w:val="18"/>
        <w:szCs w:val="18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245" w:hanging="567"/>
      </w:pPr>
      <w:rPr>
        <w:rFonts w:ascii="Wingdings" w:hAnsi="Wingdings" w:hint="default"/>
        <w:b w:val="0"/>
        <w:bCs w:val="0"/>
        <w:i w:val="0"/>
        <w:iCs w:val="0"/>
        <w:w w:val="98"/>
        <w:sz w:val="20"/>
        <w:szCs w:val="20"/>
        <w:lang w:val="it-IT" w:eastAsia="en-US" w:bidi="ar-SA"/>
      </w:rPr>
    </w:lvl>
    <w:lvl w:ilvl="2" w:tplc="2B445520">
      <w:numFmt w:val="bullet"/>
      <w:lvlText w:val="•"/>
      <w:lvlJc w:val="left"/>
      <w:pPr>
        <w:ind w:left="2198" w:hanging="567"/>
      </w:pPr>
      <w:rPr>
        <w:rFonts w:hint="default"/>
        <w:lang w:val="it-IT" w:eastAsia="en-US" w:bidi="ar-SA"/>
      </w:rPr>
    </w:lvl>
    <w:lvl w:ilvl="3" w:tplc="21A87684">
      <w:numFmt w:val="bullet"/>
      <w:lvlText w:val="•"/>
      <w:lvlJc w:val="left"/>
      <w:pPr>
        <w:ind w:left="3156" w:hanging="567"/>
      </w:pPr>
      <w:rPr>
        <w:rFonts w:hint="default"/>
        <w:lang w:val="it-IT" w:eastAsia="en-US" w:bidi="ar-SA"/>
      </w:rPr>
    </w:lvl>
    <w:lvl w:ilvl="4" w:tplc="FFE0ED4E">
      <w:numFmt w:val="bullet"/>
      <w:lvlText w:val="•"/>
      <w:lvlJc w:val="left"/>
      <w:pPr>
        <w:ind w:left="4115" w:hanging="567"/>
      </w:pPr>
      <w:rPr>
        <w:rFonts w:hint="default"/>
        <w:lang w:val="it-IT" w:eastAsia="en-US" w:bidi="ar-SA"/>
      </w:rPr>
    </w:lvl>
    <w:lvl w:ilvl="5" w:tplc="4AB6AD0A">
      <w:numFmt w:val="bullet"/>
      <w:lvlText w:val="•"/>
      <w:lvlJc w:val="left"/>
      <w:pPr>
        <w:ind w:left="5073" w:hanging="567"/>
      </w:pPr>
      <w:rPr>
        <w:rFonts w:hint="default"/>
        <w:lang w:val="it-IT" w:eastAsia="en-US" w:bidi="ar-SA"/>
      </w:rPr>
    </w:lvl>
    <w:lvl w:ilvl="6" w:tplc="F83832CC">
      <w:numFmt w:val="bullet"/>
      <w:lvlText w:val="•"/>
      <w:lvlJc w:val="left"/>
      <w:pPr>
        <w:ind w:left="6032" w:hanging="567"/>
      </w:pPr>
      <w:rPr>
        <w:rFonts w:hint="default"/>
        <w:lang w:val="it-IT" w:eastAsia="en-US" w:bidi="ar-SA"/>
      </w:rPr>
    </w:lvl>
    <w:lvl w:ilvl="7" w:tplc="3BFECE68">
      <w:numFmt w:val="bullet"/>
      <w:lvlText w:val="•"/>
      <w:lvlJc w:val="left"/>
      <w:pPr>
        <w:ind w:left="6990" w:hanging="567"/>
      </w:pPr>
      <w:rPr>
        <w:rFonts w:hint="default"/>
        <w:lang w:val="it-IT" w:eastAsia="en-US" w:bidi="ar-SA"/>
      </w:rPr>
    </w:lvl>
    <w:lvl w:ilvl="8" w:tplc="EE96A6F6">
      <w:numFmt w:val="bullet"/>
      <w:lvlText w:val="•"/>
      <w:lvlJc w:val="left"/>
      <w:pPr>
        <w:ind w:left="7949" w:hanging="567"/>
      </w:pPr>
      <w:rPr>
        <w:rFonts w:hint="default"/>
        <w:lang w:val="it-IT" w:eastAsia="en-US" w:bidi="ar-SA"/>
      </w:rPr>
    </w:lvl>
  </w:abstractNum>
  <w:abstractNum w:abstractNumId="12" w15:restartNumberingAfterBreak="0">
    <w:nsid w:val="73BB0AED"/>
    <w:multiLevelType w:val="hybridMultilevel"/>
    <w:tmpl w:val="A6B4D500"/>
    <w:lvl w:ilvl="0" w:tplc="0410000B">
      <w:start w:val="1"/>
      <w:numFmt w:val="bullet"/>
      <w:lvlText w:val=""/>
      <w:lvlJc w:val="left"/>
      <w:pPr>
        <w:ind w:left="1245" w:hanging="566"/>
      </w:pPr>
      <w:rPr>
        <w:rFonts w:ascii="Wingdings" w:hAnsi="Wingdings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C7128DFC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81D43202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F9C8F692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00D8A19E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9F82C396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02247C32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FB882902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A488839E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num w:numId="1" w16cid:durableId="1299460773">
    <w:abstractNumId w:val="6"/>
  </w:num>
  <w:num w:numId="2" w16cid:durableId="1549881731">
    <w:abstractNumId w:val="3"/>
  </w:num>
  <w:num w:numId="3" w16cid:durableId="706687393">
    <w:abstractNumId w:val="8"/>
  </w:num>
  <w:num w:numId="4" w16cid:durableId="1808084928">
    <w:abstractNumId w:val="11"/>
  </w:num>
  <w:num w:numId="5" w16cid:durableId="2133936253">
    <w:abstractNumId w:val="9"/>
  </w:num>
  <w:num w:numId="6" w16cid:durableId="718014335">
    <w:abstractNumId w:val="4"/>
  </w:num>
  <w:num w:numId="7" w16cid:durableId="1305811589">
    <w:abstractNumId w:val="1"/>
  </w:num>
  <w:num w:numId="8" w16cid:durableId="1303660315">
    <w:abstractNumId w:val="12"/>
  </w:num>
  <w:num w:numId="9" w16cid:durableId="1443958965">
    <w:abstractNumId w:val="7"/>
  </w:num>
  <w:num w:numId="10" w16cid:durableId="560411362">
    <w:abstractNumId w:val="10"/>
  </w:num>
  <w:num w:numId="11" w16cid:durableId="309292907">
    <w:abstractNumId w:val="5"/>
  </w:num>
  <w:num w:numId="12" w16cid:durableId="2021811458">
    <w:abstractNumId w:val="0"/>
  </w:num>
  <w:num w:numId="13" w16cid:durableId="140610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56"/>
    <w:rsid w:val="00077F56"/>
    <w:rsid w:val="000800FF"/>
    <w:rsid w:val="000B7A7A"/>
    <w:rsid w:val="000E3AA1"/>
    <w:rsid w:val="001578AC"/>
    <w:rsid w:val="00296026"/>
    <w:rsid w:val="00352E95"/>
    <w:rsid w:val="00393C39"/>
    <w:rsid w:val="003E11DE"/>
    <w:rsid w:val="003F1A39"/>
    <w:rsid w:val="004B180B"/>
    <w:rsid w:val="004E2975"/>
    <w:rsid w:val="005419E6"/>
    <w:rsid w:val="00557FA5"/>
    <w:rsid w:val="00611815"/>
    <w:rsid w:val="006E4AEA"/>
    <w:rsid w:val="00734BBE"/>
    <w:rsid w:val="00743CB7"/>
    <w:rsid w:val="0077605A"/>
    <w:rsid w:val="00800CB2"/>
    <w:rsid w:val="00831C89"/>
    <w:rsid w:val="00870946"/>
    <w:rsid w:val="0087171D"/>
    <w:rsid w:val="00924817"/>
    <w:rsid w:val="00A554DC"/>
    <w:rsid w:val="00C504EF"/>
    <w:rsid w:val="00C92D02"/>
    <w:rsid w:val="00D9315F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A6BA9"/>
  <w15:chartTrackingRefBased/>
  <w15:docId w15:val="{E234E041-1E14-467D-9DE5-0E094D2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4AEA"/>
    <w:pPr>
      <w:widowControl w:val="0"/>
      <w:autoSpaceDE w:val="0"/>
      <w:autoSpaceDN w:val="0"/>
      <w:spacing w:after="0" w:line="240" w:lineRule="auto"/>
      <w:ind w:left="1748" w:right="1748"/>
      <w:jc w:val="center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09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F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7171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3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A1"/>
  </w:style>
  <w:style w:type="paragraph" w:styleId="Pidipagina">
    <w:name w:val="footer"/>
    <w:basedOn w:val="Normale"/>
    <w:link w:val="PidipaginaCarattere"/>
    <w:uiPriority w:val="99"/>
    <w:unhideWhenUsed/>
    <w:rsid w:val="000E3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A1"/>
  </w:style>
  <w:style w:type="character" w:styleId="Enfasiintensa">
    <w:name w:val="Intense Emphasis"/>
    <w:basedOn w:val="Carpredefinitoparagrafo"/>
    <w:uiPriority w:val="21"/>
    <w:qFormat/>
    <w:rsid w:val="000E3AA1"/>
    <w:rPr>
      <w:i/>
      <w:iCs/>
      <w:color w:val="4472C4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AA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4AEA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E4AEA"/>
    <w:pPr>
      <w:widowControl w:val="0"/>
      <w:autoSpaceDE w:val="0"/>
      <w:autoSpaceDN w:val="0"/>
      <w:spacing w:after="0" w:line="240" w:lineRule="auto"/>
      <w:ind w:left="1245"/>
      <w:jc w:val="both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4AEA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6E4AEA"/>
    <w:pPr>
      <w:widowControl w:val="0"/>
      <w:autoSpaceDE w:val="0"/>
      <w:autoSpaceDN w:val="0"/>
      <w:spacing w:after="0" w:line="240" w:lineRule="auto"/>
      <w:ind w:left="1245" w:right="112" w:hanging="567"/>
      <w:jc w:val="both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rotocollo@comunefarainsabina.pec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protocollo@comunefarainsabina.pecpa.it" TargetMode="External"/><Relationship Id="rId1" Type="http://schemas.openxmlformats.org/officeDocument/2006/relationships/hyperlink" Target="http://www.comunefarainsabina.rie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0EF8-518A-46AD-A5A9-31A14A1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Cenciotti</dc:creator>
  <cp:keywords/>
  <dc:description/>
  <cp:lastModifiedBy>Laura Merzetti</cp:lastModifiedBy>
  <cp:revision>6</cp:revision>
  <dcterms:created xsi:type="dcterms:W3CDTF">2024-03-19T10:23:00Z</dcterms:created>
  <dcterms:modified xsi:type="dcterms:W3CDTF">2024-03-19T10:56:00Z</dcterms:modified>
</cp:coreProperties>
</file>